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961" w:rsidRDefault="009A0961" w:rsidP="009A0961">
      <w:pPr>
        <w:pStyle w:val="Default"/>
        <w:ind w:firstLine="709"/>
        <w:jc w:val="center"/>
        <w:rPr>
          <w:b/>
          <w:sz w:val="28"/>
          <w:szCs w:val="28"/>
        </w:rPr>
      </w:pPr>
      <w:r w:rsidRPr="00386FA2">
        <w:rPr>
          <w:b/>
          <w:sz w:val="28"/>
          <w:szCs w:val="28"/>
        </w:rPr>
        <w:t xml:space="preserve">Доклад </w:t>
      </w:r>
    </w:p>
    <w:p w:rsidR="009A0961" w:rsidRDefault="009A0961" w:rsidP="009A0961">
      <w:pPr>
        <w:pStyle w:val="Defaul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386FA2">
        <w:rPr>
          <w:b/>
          <w:sz w:val="28"/>
          <w:szCs w:val="28"/>
        </w:rPr>
        <w:t>б антимонопольном комплаенсе</w:t>
      </w:r>
      <w:r>
        <w:rPr>
          <w:b/>
          <w:sz w:val="28"/>
          <w:szCs w:val="28"/>
        </w:rPr>
        <w:t xml:space="preserve"> в администрации Ханты-</w:t>
      </w:r>
      <w:r w:rsidR="00D007D2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ансийского района за 202</w:t>
      </w:r>
      <w:r w:rsidR="0055258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 </w:t>
      </w:r>
    </w:p>
    <w:p w:rsidR="009A0961" w:rsidRDefault="009A0961" w:rsidP="009A0961">
      <w:pPr>
        <w:pStyle w:val="Default"/>
        <w:ind w:firstLine="709"/>
        <w:jc w:val="center"/>
        <w:rPr>
          <w:b/>
          <w:sz w:val="28"/>
          <w:szCs w:val="28"/>
        </w:rPr>
      </w:pPr>
    </w:p>
    <w:p w:rsidR="009A0961" w:rsidRDefault="009A0961" w:rsidP="009A0961">
      <w:pPr>
        <w:pStyle w:val="Default"/>
        <w:ind w:firstLine="709"/>
        <w:jc w:val="center"/>
        <w:rPr>
          <w:b/>
          <w:sz w:val="28"/>
          <w:szCs w:val="28"/>
        </w:rPr>
      </w:pPr>
      <w:r w:rsidRPr="00A3655F">
        <w:rPr>
          <w:b/>
          <w:sz w:val="28"/>
          <w:szCs w:val="28"/>
        </w:rPr>
        <w:t>Общие положения</w:t>
      </w:r>
    </w:p>
    <w:p w:rsidR="009A0961" w:rsidRPr="00A3655F" w:rsidRDefault="009A0961" w:rsidP="009A0961">
      <w:pPr>
        <w:pStyle w:val="Default"/>
        <w:ind w:firstLine="709"/>
        <w:jc w:val="center"/>
        <w:rPr>
          <w:b/>
          <w:sz w:val="28"/>
          <w:szCs w:val="28"/>
        </w:rPr>
      </w:pPr>
    </w:p>
    <w:p w:rsidR="009A0961" w:rsidRPr="007D35C9" w:rsidRDefault="009A0961" w:rsidP="007D35C9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sz w:val="28"/>
          <w:szCs w:val="20"/>
        </w:rPr>
        <w:t xml:space="preserve">В целях исполнения </w:t>
      </w:r>
      <w:r w:rsidR="007D35C9" w:rsidRPr="007D35C9">
        <w:rPr>
          <w:bCs/>
          <w:sz w:val="28"/>
          <w:szCs w:val="28"/>
        </w:rPr>
        <w:t>п</w:t>
      </w:r>
      <w:r w:rsidR="007D35C9" w:rsidRPr="007D35C9">
        <w:rPr>
          <w:bCs/>
          <w:sz w:val="28"/>
          <w:szCs w:val="28"/>
        </w:rPr>
        <w:t>остановление Правительства Х</w:t>
      </w:r>
      <w:r w:rsidR="007D35C9" w:rsidRPr="007D35C9">
        <w:rPr>
          <w:bCs/>
          <w:sz w:val="28"/>
          <w:szCs w:val="28"/>
        </w:rPr>
        <w:t xml:space="preserve">анты-Мансийского автономного округа – </w:t>
      </w:r>
      <w:r w:rsidR="007D35C9" w:rsidRPr="007D35C9">
        <w:rPr>
          <w:bCs/>
          <w:sz w:val="28"/>
          <w:szCs w:val="28"/>
        </w:rPr>
        <w:t xml:space="preserve">Югры от 25.01.2019 </w:t>
      </w:r>
      <w:r w:rsidR="007D35C9" w:rsidRPr="007D35C9">
        <w:rPr>
          <w:bCs/>
          <w:sz w:val="28"/>
          <w:szCs w:val="28"/>
        </w:rPr>
        <w:t>№ 12-п «</w:t>
      </w:r>
      <w:r w:rsidR="007D35C9" w:rsidRPr="007D35C9">
        <w:rPr>
          <w:bCs/>
          <w:sz w:val="28"/>
          <w:szCs w:val="28"/>
        </w:rPr>
        <w:t xml:space="preserve">О создании и организации системы внутреннего обеспечения соответствия требованиям антимонопольного законодательства деятельности исполнительных органов государственной власти Ханты-Мансийского автономного округа </w:t>
      </w:r>
      <w:r w:rsidR="007D35C9" w:rsidRPr="007D35C9">
        <w:rPr>
          <w:bCs/>
          <w:sz w:val="28"/>
          <w:szCs w:val="28"/>
        </w:rPr>
        <w:t>–</w:t>
      </w:r>
      <w:r w:rsidR="007D35C9" w:rsidRPr="007D35C9">
        <w:rPr>
          <w:bCs/>
          <w:sz w:val="28"/>
          <w:szCs w:val="28"/>
        </w:rPr>
        <w:t xml:space="preserve"> Югры и органов местного самоуправления муниципальных образований Ханты-Мансийского автономного округа </w:t>
      </w:r>
      <w:r w:rsidR="007D35C9" w:rsidRPr="007D35C9">
        <w:rPr>
          <w:bCs/>
          <w:sz w:val="28"/>
          <w:szCs w:val="28"/>
        </w:rPr>
        <w:t>–</w:t>
      </w:r>
      <w:r w:rsidR="007D35C9" w:rsidRPr="007D35C9">
        <w:rPr>
          <w:bCs/>
          <w:sz w:val="28"/>
          <w:szCs w:val="28"/>
        </w:rPr>
        <w:t xml:space="preserve"> Югры</w:t>
      </w:r>
      <w:r w:rsidR="007D35C9" w:rsidRPr="007D35C9">
        <w:rPr>
          <w:bCs/>
          <w:sz w:val="28"/>
          <w:szCs w:val="28"/>
        </w:rPr>
        <w:t>»</w:t>
      </w:r>
      <w:r w:rsidRPr="007D35C9">
        <w:rPr>
          <w:sz w:val="28"/>
          <w:szCs w:val="20"/>
        </w:rPr>
        <w:t xml:space="preserve">, а также </w:t>
      </w:r>
      <w:r w:rsidRPr="007D35C9">
        <w:rPr>
          <w:sz w:val="28"/>
          <w:szCs w:val="28"/>
        </w:rPr>
        <w:t xml:space="preserve">организации функционирования антимонопольного комплаенса в администрации </w:t>
      </w:r>
      <w:r w:rsidR="00002675" w:rsidRPr="007D35C9">
        <w:rPr>
          <w:sz w:val="28"/>
          <w:szCs w:val="28"/>
        </w:rPr>
        <w:t xml:space="preserve">Ханты-Мансийского района </w:t>
      </w:r>
      <w:r w:rsidRPr="007D35C9">
        <w:rPr>
          <w:sz w:val="28"/>
          <w:szCs w:val="28"/>
        </w:rPr>
        <w:t>осуществлены следующие мероприятия:</w:t>
      </w:r>
    </w:p>
    <w:p w:rsidR="009A0961" w:rsidRPr="001A5DA6" w:rsidRDefault="009A0961" w:rsidP="009A0961">
      <w:pPr>
        <w:pStyle w:val="Default"/>
        <w:ind w:firstLine="709"/>
        <w:jc w:val="both"/>
        <w:rPr>
          <w:sz w:val="28"/>
          <w:szCs w:val="28"/>
        </w:rPr>
      </w:pPr>
      <w:r w:rsidRPr="001A5DA6">
        <w:rPr>
          <w:sz w:val="28"/>
          <w:szCs w:val="28"/>
        </w:rPr>
        <w:t>1.</w:t>
      </w:r>
      <w:r w:rsidR="001A5DA6" w:rsidRPr="001A5DA6">
        <w:rPr>
          <w:sz w:val="28"/>
          <w:szCs w:val="28"/>
        </w:rPr>
        <w:t> </w:t>
      </w:r>
      <w:r w:rsidRPr="001A5DA6">
        <w:rPr>
          <w:sz w:val="28"/>
          <w:szCs w:val="28"/>
        </w:rPr>
        <w:t>Приняты муниципальные правовые акты:</w:t>
      </w:r>
    </w:p>
    <w:p w:rsidR="00165207" w:rsidRDefault="009A0961" w:rsidP="009A096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D35C9">
        <w:rPr>
          <w:sz w:val="28"/>
          <w:szCs w:val="28"/>
        </w:rPr>
        <w:t> </w:t>
      </w:r>
      <w:r w:rsidRPr="00EA2F14">
        <w:rPr>
          <w:sz w:val="28"/>
          <w:szCs w:val="28"/>
        </w:rPr>
        <w:t xml:space="preserve">Распоряжение администрации </w:t>
      </w:r>
      <w:r w:rsidR="00543423">
        <w:rPr>
          <w:sz w:val="28"/>
          <w:szCs w:val="28"/>
        </w:rPr>
        <w:t xml:space="preserve">Ханты-Мансийского района </w:t>
      </w:r>
      <w:r w:rsidRPr="00EA2F14">
        <w:rPr>
          <w:sz w:val="28"/>
          <w:szCs w:val="28"/>
        </w:rPr>
        <w:t xml:space="preserve">от </w:t>
      </w:r>
      <w:r w:rsidR="00543423">
        <w:rPr>
          <w:sz w:val="28"/>
          <w:szCs w:val="28"/>
        </w:rPr>
        <w:t>31</w:t>
      </w:r>
      <w:r w:rsidRPr="00EA2F14">
        <w:rPr>
          <w:sz w:val="28"/>
          <w:szCs w:val="28"/>
        </w:rPr>
        <w:t>.</w:t>
      </w:r>
      <w:r w:rsidR="00543423">
        <w:rPr>
          <w:sz w:val="28"/>
          <w:szCs w:val="28"/>
        </w:rPr>
        <w:t>12</w:t>
      </w:r>
      <w:r w:rsidRPr="00EA2F14">
        <w:rPr>
          <w:sz w:val="28"/>
          <w:szCs w:val="28"/>
        </w:rPr>
        <w:t>.2019 №</w:t>
      </w:r>
      <w:r w:rsidR="007D35C9">
        <w:rPr>
          <w:sz w:val="28"/>
          <w:szCs w:val="28"/>
        </w:rPr>
        <w:t>1374</w:t>
      </w:r>
      <w:r w:rsidRPr="00EA2F14">
        <w:rPr>
          <w:sz w:val="28"/>
          <w:szCs w:val="28"/>
        </w:rPr>
        <w:t xml:space="preserve">-р </w:t>
      </w:r>
      <w:r w:rsidR="00543423">
        <w:rPr>
          <w:sz w:val="28"/>
          <w:szCs w:val="28"/>
        </w:rPr>
        <w:t>«</w:t>
      </w:r>
      <w:r w:rsidRPr="00EA2F14">
        <w:rPr>
          <w:sz w:val="28"/>
          <w:szCs w:val="28"/>
        </w:rPr>
        <w:t>Об о</w:t>
      </w:r>
      <w:r w:rsidR="00543423">
        <w:rPr>
          <w:sz w:val="28"/>
          <w:szCs w:val="28"/>
        </w:rPr>
        <w:t>рганизации системы внутреннего обеспечения соответствия требованиям антимонопольного законодательства (антимонопольного комплаенса)» (с изменениями от 22.05.2020 №</w:t>
      </w:r>
      <w:r w:rsidR="007D35C9">
        <w:rPr>
          <w:sz w:val="28"/>
          <w:szCs w:val="28"/>
        </w:rPr>
        <w:t> </w:t>
      </w:r>
      <w:r w:rsidR="00543423">
        <w:rPr>
          <w:sz w:val="28"/>
          <w:szCs w:val="28"/>
        </w:rPr>
        <w:t xml:space="preserve">471-р, от </w:t>
      </w:r>
      <w:r w:rsidR="00543423" w:rsidRPr="00543423">
        <w:rPr>
          <w:sz w:val="28"/>
          <w:szCs w:val="28"/>
        </w:rPr>
        <w:t>19.10.2020 №</w:t>
      </w:r>
      <w:r w:rsidR="007D35C9">
        <w:rPr>
          <w:sz w:val="28"/>
          <w:szCs w:val="28"/>
        </w:rPr>
        <w:t> </w:t>
      </w:r>
      <w:r w:rsidR="001A5DA6">
        <w:rPr>
          <w:sz w:val="28"/>
          <w:szCs w:val="28"/>
        </w:rPr>
        <w:t>1</w:t>
      </w:r>
      <w:r w:rsidR="00543423" w:rsidRPr="00543423">
        <w:rPr>
          <w:sz w:val="28"/>
          <w:szCs w:val="28"/>
        </w:rPr>
        <w:t>073-р</w:t>
      </w:r>
      <w:r w:rsidR="00543423">
        <w:rPr>
          <w:sz w:val="28"/>
          <w:szCs w:val="28"/>
        </w:rPr>
        <w:t>)</w:t>
      </w:r>
      <w:r w:rsidR="00165207">
        <w:rPr>
          <w:sz w:val="28"/>
          <w:szCs w:val="28"/>
        </w:rPr>
        <w:t>, которым утверждено:</w:t>
      </w:r>
    </w:p>
    <w:p w:rsidR="009A0961" w:rsidRDefault="00165207" w:rsidP="009A0961">
      <w:pPr>
        <w:pStyle w:val="Default"/>
        <w:ind w:firstLine="709"/>
        <w:jc w:val="both"/>
        <w:rPr>
          <w:sz w:val="28"/>
          <w:szCs w:val="28"/>
        </w:rPr>
      </w:pPr>
      <w:r w:rsidRPr="00165207">
        <w:rPr>
          <w:sz w:val="28"/>
          <w:szCs w:val="28"/>
        </w:rPr>
        <w:t>П</w:t>
      </w:r>
      <w:r w:rsidRPr="00165207">
        <w:rPr>
          <w:bCs/>
          <w:sz w:val="28"/>
          <w:szCs w:val="28"/>
        </w:rPr>
        <w:t>оложение об организации системы внутреннего обеспечения соответствия требованиям антимонопольного законодательства (антимонопольного комплаенса) в администрации Ханты-Мансийского района</w:t>
      </w:r>
      <w:r w:rsidR="009A0961">
        <w:rPr>
          <w:sz w:val="28"/>
          <w:szCs w:val="28"/>
        </w:rPr>
        <w:t>;</w:t>
      </w:r>
    </w:p>
    <w:p w:rsidR="00165207" w:rsidRDefault="00165207" w:rsidP="009A0961">
      <w:pPr>
        <w:pStyle w:val="Default"/>
        <w:ind w:firstLine="709"/>
        <w:jc w:val="both"/>
        <w:rPr>
          <w:bCs/>
          <w:sz w:val="28"/>
          <w:szCs w:val="28"/>
        </w:rPr>
      </w:pPr>
      <w:r w:rsidRPr="00165207">
        <w:rPr>
          <w:bCs/>
          <w:sz w:val="28"/>
          <w:szCs w:val="28"/>
        </w:rPr>
        <w:t>Положение о комиссии по соблюдению соответствия деятельности администрации Ханты-Мансийского района требованиям антимонопольного законодательства и ее состав</w:t>
      </w:r>
      <w:r>
        <w:rPr>
          <w:bCs/>
          <w:sz w:val="28"/>
          <w:szCs w:val="28"/>
        </w:rPr>
        <w:t>;</w:t>
      </w:r>
    </w:p>
    <w:p w:rsidR="00CE2B3E" w:rsidRPr="00CE2B3E" w:rsidRDefault="00404416" w:rsidP="00CE2B3E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7D35C9">
        <w:rPr>
          <w:bCs/>
          <w:sz w:val="28"/>
          <w:szCs w:val="28"/>
        </w:rPr>
        <w:t> </w:t>
      </w:r>
      <w:r w:rsidRPr="00404416">
        <w:rPr>
          <w:bCs/>
          <w:sz w:val="28"/>
          <w:szCs w:val="28"/>
        </w:rPr>
        <w:t>Распоряжение администрации Ханты-Мансийского района от</w:t>
      </w:r>
      <w:r w:rsidR="007D35C9">
        <w:rPr>
          <w:bCs/>
          <w:sz w:val="28"/>
          <w:szCs w:val="28"/>
        </w:rPr>
        <w:t xml:space="preserve"> 25</w:t>
      </w:r>
      <w:r w:rsidR="00CE2B3E">
        <w:rPr>
          <w:bCs/>
          <w:sz w:val="28"/>
          <w:szCs w:val="28"/>
        </w:rPr>
        <w:t>.0</w:t>
      </w:r>
      <w:r w:rsidR="007D35C9">
        <w:rPr>
          <w:bCs/>
          <w:sz w:val="28"/>
          <w:szCs w:val="28"/>
        </w:rPr>
        <w:t>1</w:t>
      </w:r>
      <w:r w:rsidR="00CE2B3E">
        <w:rPr>
          <w:bCs/>
          <w:sz w:val="28"/>
          <w:szCs w:val="28"/>
        </w:rPr>
        <w:t>.202</w:t>
      </w:r>
      <w:r w:rsidR="007D35C9">
        <w:rPr>
          <w:bCs/>
          <w:sz w:val="28"/>
          <w:szCs w:val="28"/>
        </w:rPr>
        <w:t>1</w:t>
      </w:r>
      <w:r w:rsidR="00CE2B3E">
        <w:rPr>
          <w:bCs/>
          <w:sz w:val="28"/>
          <w:szCs w:val="28"/>
        </w:rPr>
        <w:t xml:space="preserve"> №</w:t>
      </w:r>
      <w:r w:rsidR="007D35C9">
        <w:rPr>
          <w:bCs/>
          <w:sz w:val="28"/>
          <w:szCs w:val="28"/>
        </w:rPr>
        <w:t> 73</w:t>
      </w:r>
      <w:r w:rsidR="00CE2B3E">
        <w:rPr>
          <w:bCs/>
          <w:sz w:val="28"/>
          <w:szCs w:val="28"/>
        </w:rPr>
        <w:t>-р «</w:t>
      </w:r>
      <w:r w:rsidR="00CE2B3E" w:rsidRPr="00CE2B3E">
        <w:rPr>
          <w:bCs/>
          <w:sz w:val="28"/>
          <w:szCs w:val="28"/>
        </w:rPr>
        <w:t>О мероприятиях по снижению рисков</w:t>
      </w:r>
      <w:r w:rsidR="00CE2B3E">
        <w:rPr>
          <w:bCs/>
          <w:sz w:val="28"/>
          <w:szCs w:val="28"/>
        </w:rPr>
        <w:t xml:space="preserve"> </w:t>
      </w:r>
      <w:r w:rsidR="00CE2B3E" w:rsidRPr="00CE2B3E">
        <w:rPr>
          <w:bCs/>
          <w:sz w:val="28"/>
          <w:szCs w:val="28"/>
        </w:rPr>
        <w:t>нарушения антимонопольного законодательства на 202</w:t>
      </w:r>
      <w:r w:rsidR="007D35C9">
        <w:rPr>
          <w:bCs/>
          <w:sz w:val="28"/>
          <w:szCs w:val="28"/>
        </w:rPr>
        <w:t>1</w:t>
      </w:r>
      <w:r w:rsidR="00CE2B3E" w:rsidRPr="00CE2B3E">
        <w:rPr>
          <w:bCs/>
          <w:sz w:val="28"/>
          <w:szCs w:val="28"/>
        </w:rPr>
        <w:t xml:space="preserve"> год</w:t>
      </w:r>
      <w:r w:rsidR="00CE2B3E">
        <w:rPr>
          <w:bCs/>
          <w:sz w:val="28"/>
          <w:szCs w:val="28"/>
        </w:rPr>
        <w:t xml:space="preserve">» (с изменениями от </w:t>
      </w:r>
      <w:r w:rsidR="007D35C9">
        <w:rPr>
          <w:bCs/>
          <w:sz w:val="28"/>
          <w:szCs w:val="28"/>
        </w:rPr>
        <w:t>30</w:t>
      </w:r>
      <w:r w:rsidR="00CE2B3E" w:rsidRPr="00CE2B3E">
        <w:rPr>
          <w:bCs/>
          <w:sz w:val="28"/>
          <w:szCs w:val="28"/>
        </w:rPr>
        <w:t>.0</w:t>
      </w:r>
      <w:r w:rsidR="007D35C9">
        <w:rPr>
          <w:bCs/>
          <w:sz w:val="28"/>
          <w:szCs w:val="28"/>
        </w:rPr>
        <w:t>6</w:t>
      </w:r>
      <w:r w:rsidR="00CE2B3E" w:rsidRPr="00CE2B3E">
        <w:rPr>
          <w:bCs/>
          <w:sz w:val="28"/>
          <w:szCs w:val="28"/>
        </w:rPr>
        <w:t>.202</w:t>
      </w:r>
      <w:r w:rsidR="007D35C9">
        <w:rPr>
          <w:bCs/>
          <w:sz w:val="28"/>
          <w:szCs w:val="28"/>
        </w:rPr>
        <w:t>1</w:t>
      </w:r>
      <w:r w:rsidR="00CE2B3E" w:rsidRPr="00CE2B3E">
        <w:rPr>
          <w:bCs/>
          <w:sz w:val="28"/>
          <w:szCs w:val="28"/>
        </w:rPr>
        <w:t xml:space="preserve"> №</w:t>
      </w:r>
      <w:r w:rsidR="007D35C9">
        <w:rPr>
          <w:bCs/>
          <w:sz w:val="28"/>
          <w:szCs w:val="28"/>
        </w:rPr>
        <w:t> 751</w:t>
      </w:r>
      <w:r w:rsidR="00CE2B3E" w:rsidRPr="00CE2B3E">
        <w:rPr>
          <w:bCs/>
          <w:sz w:val="28"/>
          <w:szCs w:val="28"/>
        </w:rPr>
        <w:t>-р</w:t>
      </w:r>
      <w:r w:rsidR="00CE2B3E">
        <w:rPr>
          <w:bCs/>
          <w:sz w:val="28"/>
          <w:szCs w:val="28"/>
        </w:rPr>
        <w:t>)</w:t>
      </w:r>
      <w:r w:rsidR="001A5DA6">
        <w:rPr>
          <w:bCs/>
          <w:sz w:val="28"/>
          <w:szCs w:val="28"/>
        </w:rPr>
        <w:t>.</w:t>
      </w:r>
    </w:p>
    <w:p w:rsidR="00165207" w:rsidRDefault="001A5DA6" w:rsidP="009A0961">
      <w:pPr>
        <w:pStyle w:val="Default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2. </w:t>
      </w:r>
      <w:r w:rsidR="00165207">
        <w:rPr>
          <w:bCs/>
          <w:sz w:val="28"/>
          <w:szCs w:val="28"/>
        </w:rPr>
        <w:t>Определен уполномоченный орган, ответственный за организацию и функционирование антимонопольного ко</w:t>
      </w:r>
      <w:r w:rsidR="00B56BD7">
        <w:rPr>
          <w:bCs/>
          <w:sz w:val="28"/>
          <w:szCs w:val="28"/>
        </w:rPr>
        <w:t>м</w:t>
      </w:r>
      <w:r w:rsidR="00165207">
        <w:rPr>
          <w:bCs/>
          <w:sz w:val="28"/>
          <w:szCs w:val="28"/>
        </w:rPr>
        <w:t xml:space="preserve">плаенса – </w:t>
      </w:r>
      <w:bookmarkStart w:id="0" w:name="_Hlk99664004"/>
      <w:r w:rsidR="00B56BD7">
        <w:rPr>
          <w:bCs/>
          <w:sz w:val="28"/>
          <w:szCs w:val="28"/>
        </w:rPr>
        <w:t>управление юридической, кадровой работы и муниципальной службы администрации Ханты-Мансийского района</w:t>
      </w:r>
      <w:bookmarkEnd w:id="0"/>
      <w:r w:rsidR="00E22E0B">
        <w:rPr>
          <w:bCs/>
          <w:sz w:val="28"/>
          <w:szCs w:val="28"/>
        </w:rPr>
        <w:t xml:space="preserve"> (далее – Управление)</w:t>
      </w:r>
      <w:r w:rsidR="00B56BD7">
        <w:rPr>
          <w:bCs/>
          <w:sz w:val="28"/>
          <w:szCs w:val="28"/>
        </w:rPr>
        <w:t>.</w:t>
      </w:r>
    </w:p>
    <w:p w:rsidR="009A0961" w:rsidRPr="000752FB" w:rsidRDefault="001A5DA6" w:rsidP="009A096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165207">
        <w:rPr>
          <w:sz w:val="28"/>
          <w:szCs w:val="28"/>
        </w:rPr>
        <w:t xml:space="preserve">Заключено </w:t>
      </w:r>
      <w:r w:rsidR="00C22126">
        <w:rPr>
          <w:sz w:val="28"/>
          <w:szCs w:val="28"/>
        </w:rPr>
        <w:t xml:space="preserve">соглашение о взаимодействии в системе антимонопольного комплаенса в Ханты-Мансийском автономном округе –Югре </w:t>
      </w:r>
      <w:r w:rsidR="00165207">
        <w:rPr>
          <w:sz w:val="28"/>
          <w:szCs w:val="28"/>
        </w:rPr>
        <w:t>с Департаментом экономического развития Ханты-Мансийского автономного округа –</w:t>
      </w:r>
      <w:r w:rsidR="00CE2B3E">
        <w:rPr>
          <w:sz w:val="28"/>
          <w:szCs w:val="28"/>
        </w:rPr>
        <w:t xml:space="preserve"> </w:t>
      </w:r>
      <w:r w:rsidR="00165207">
        <w:rPr>
          <w:sz w:val="28"/>
          <w:szCs w:val="28"/>
        </w:rPr>
        <w:t xml:space="preserve">Югре </w:t>
      </w:r>
      <w:r w:rsidR="00C22126">
        <w:rPr>
          <w:sz w:val="28"/>
          <w:szCs w:val="28"/>
        </w:rPr>
        <w:t>от 22.04.2019</w:t>
      </w:r>
      <w:r w:rsidR="009A0961" w:rsidRPr="000752FB">
        <w:rPr>
          <w:sz w:val="28"/>
          <w:szCs w:val="28"/>
        </w:rPr>
        <w:t>.</w:t>
      </w:r>
    </w:p>
    <w:p w:rsidR="009A0961" w:rsidRPr="00F21B8C" w:rsidRDefault="001A5DA6" w:rsidP="009A096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A0961" w:rsidRPr="00F21B8C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9A0961" w:rsidRPr="00F21B8C">
        <w:rPr>
          <w:sz w:val="28"/>
          <w:szCs w:val="28"/>
        </w:rPr>
        <w:t xml:space="preserve">Разработан и исполнен </w:t>
      </w:r>
      <w:r w:rsidR="009A0961" w:rsidRPr="00B56BD7">
        <w:rPr>
          <w:sz w:val="28"/>
          <w:szCs w:val="28"/>
        </w:rPr>
        <w:t>План мероприятий</w:t>
      </w:r>
      <w:r w:rsidR="009A0961" w:rsidRPr="00F21B8C">
        <w:rPr>
          <w:sz w:val="28"/>
          <w:szCs w:val="28"/>
        </w:rPr>
        <w:t xml:space="preserve"> по снижению рисков нарушения антимонопольного законодательства на 202</w:t>
      </w:r>
      <w:r w:rsidR="00B56BD7">
        <w:rPr>
          <w:sz w:val="28"/>
          <w:szCs w:val="28"/>
        </w:rPr>
        <w:t>1</w:t>
      </w:r>
      <w:r w:rsidR="009A0961" w:rsidRPr="00F21B8C">
        <w:rPr>
          <w:sz w:val="28"/>
          <w:szCs w:val="28"/>
        </w:rPr>
        <w:t xml:space="preserve"> год.</w:t>
      </w:r>
    </w:p>
    <w:p w:rsidR="009A0961" w:rsidRPr="00F21B8C" w:rsidRDefault="001A5DA6" w:rsidP="009A096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A0961" w:rsidRPr="00421B70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9A0961" w:rsidRPr="00421B70">
        <w:rPr>
          <w:sz w:val="28"/>
          <w:szCs w:val="28"/>
        </w:rPr>
        <w:t xml:space="preserve">В органах администрации </w:t>
      </w:r>
      <w:r w:rsidR="00C22126" w:rsidRPr="00421B70">
        <w:rPr>
          <w:sz w:val="28"/>
          <w:szCs w:val="28"/>
        </w:rPr>
        <w:t xml:space="preserve">Ханты-Мансийского района обеспечено внесение изменений в должностные инструкции руководителей и сотрудников </w:t>
      </w:r>
      <w:r w:rsidR="00C22126" w:rsidRPr="00421B70">
        <w:rPr>
          <w:sz w:val="28"/>
          <w:szCs w:val="28"/>
        </w:rPr>
        <w:lastRenderedPageBreak/>
        <w:t>органов администрации в части соблюдения требований антимонопольного законодательства.</w:t>
      </w:r>
      <w:r w:rsidR="00C22126">
        <w:rPr>
          <w:sz w:val="28"/>
          <w:szCs w:val="28"/>
        </w:rPr>
        <w:t xml:space="preserve"> </w:t>
      </w:r>
    </w:p>
    <w:p w:rsidR="00F7042A" w:rsidRPr="00F7042A" w:rsidRDefault="001A5DA6" w:rsidP="00F704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F7042A" w:rsidRPr="00F70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7042A" w:rsidRPr="00F70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постоянной основе в 2021 году </w:t>
      </w:r>
      <w:r w:rsidR="00E22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F7042A" w:rsidRPr="00F704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правление </w:t>
      </w:r>
      <w:r w:rsidR="00F7042A" w:rsidRPr="00F70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осуществлял</w:t>
      </w:r>
      <w:r w:rsidR="00F70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F7042A" w:rsidRPr="00F70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7042A" w:rsidRPr="00F7042A" w:rsidRDefault="00F7042A" w:rsidP="00F704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0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-экспертизу проектов нормативных правовых актов на предмет соответствия требованиям антимонопольного законодательства;</w:t>
      </w:r>
    </w:p>
    <w:p w:rsidR="00F7042A" w:rsidRPr="00F7042A" w:rsidRDefault="00F7042A" w:rsidP="00F704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0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-мониторинг и анализ практики применения антимонопольного законодательства;</w:t>
      </w:r>
    </w:p>
    <w:p w:rsidR="00F7042A" w:rsidRPr="00F7042A" w:rsidRDefault="00F7042A" w:rsidP="00F704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0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-консультирование муниципальных служащих по вопросам функционирования антимонопольного комплаенса.</w:t>
      </w:r>
    </w:p>
    <w:p w:rsidR="005D7B7E" w:rsidRPr="00F21B8C" w:rsidRDefault="001A5DA6" w:rsidP="009A096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D7B7E" w:rsidRPr="00B56BD7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5D7B7E" w:rsidRPr="00B56BD7">
        <w:rPr>
          <w:sz w:val="28"/>
          <w:szCs w:val="28"/>
        </w:rPr>
        <w:t>В целях обеспечения открытости и доступности информации об антимонопольном комплаенсе на официальном сайте администрации создан раздел «Антимонопольный комплаенс» - http://hmrn.ru/allnpa/antimonopolnyy-komplaens/</w:t>
      </w:r>
      <w:r w:rsidR="00B56BD7">
        <w:rPr>
          <w:sz w:val="28"/>
          <w:szCs w:val="28"/>
        </w:rPr>
        <w:t>.</w:t>
      </w:r>
    </w:p>
    <w:p w:rsidR="009A0961" w:rsidRPr="009C33D2" w:rsidRDefault="001A5DA6" w:rsidP="009A0961">
      <w:pPr>
        <w:pStyle w:val="Default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8</w:t>
      </w:r>
      <w:r w:rsidR="009A0961" w:rsidRPr="00F21B8C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9A0961" w:rsidRPr="00F21B8C">
        <w:rPr>
          <w:sz w:val="28"/>
          <w:szCs w:val="28"/>
        </w:rPr>
        <w:t xml:space="preserve">Автоматизирован процесс экспертизы проектов нормативных правовых актов на предмет выявления возможных рисков нарушения антимонопольного законодательства с помощью специализированного программного </w:t>
      </w:r>
      <w:r w:rsidR="009A0961" w:rsidRPr="0091769D">
        <w:rPr>
          <w:sz w:val="28"/>
          <w:szCs w:val="28"/>
        </w:rPr>
        <w:t xml:space="preserve">обеспечения </w:t>
      </w:r>
      <w:r w:rsidR="000D5BB9" w:rsidRPr="0091769D">
        <w:rPr>
          <w:sz w:val="28"/>
          <w:szCs w:val="28"/>
        </w:rPr>
        <w:t>«</w:t>
      </w:r>
      <w:r w:rsidR="009A0961" w:rsidRPr="0091769D">
        <w:rPr>
          <w:sz w:val="28"/>
          <w:szCs w:val="28"/>
        </w:rPr>
        <w:t>Кодекс</w:t>
      </w:r>
      <w:r w:rsidR="000D5BB9" w:rsidRPr="0091769D">
        <w:rPr>
          <w:sz w:val="28"/>
          <w:szCs w:val="28"/>
        </w:rPr>
        <w:t>»</w:t>
      </w:r>
      <w:r w:rsidR="009A0961" w:rsidRPr="0091769D">
        <w:rPr>
          <w:sz w:val="28"/>
          <w:szCs w:val="28"/>
        </w:rPr>
        <w:t>.</w:t>
      </w:r>
    </w:p>
    <w:p w:rsidR="009A0961" w:rsidRPr="00386FA2" w:rsidRDefault="009A0961" w:rsidP="009A0961">
      <w:pPr>
        <w:pStyle w:val="Default"/>
        <w:ind w:firstLine="709"/>
        <w:jc w:val="center"/>
        <w:rPr>
          <w:b/>
          <w:sz w:val="28"/>
          <w:szCs w:val="28"/>
        </w:rPr>
      </w:pPr>
    </w:p>
    <w:p w:rsidR="009A0961" w:rsidRDefault="009A0961" w:rsidP="009A0961">
      <w:pPr>
        <w:pStyle w:val="Default"/>
        <w:ind w:firstLine="709"/>
        <w:jc w:val="center"/>
        <w:rPr>
          <w:b/>
          <w:sz w:val="28"/>
          <w:szCs w:val="28"/>
        </w:rPr>
      </w:pPr>
      <w:r w:rsidRPr="00A3655F">
        <w:rPr>
          <w:b/>
          <w:sz w:val="28"/>
          <w:szCs w:val="28"/>
        </w:rPr>
        <w:t xml:space="preserve">Информация о результатах проведенной оценки рисков нарушения в муниципальном образовании </w:t>
      </w:r>
      <w:r w:rsidR="005D7B7E">
        <w:rPr>
          <w:b/>
          <w:sz w:val="28"/>
          <w:szCs w:val="28"/>
        </w:rPr>
        <w:t>Ханты-Мансийский район</w:t>
      </w:r>
      <w:r w:rsidRPr="00A3655F">
        <w:rPr>
          <w:b/>
          <w:sz w:val="28"/>
          <w:szCs w:val="28"/>
        </w:rPr>
        <w:t xml:space="preserve"> антимонопольного законодательства</w:t>
      </w:r>
    </w:p>
    <w:p w:rsidR="009A0961" w:rsidRDefault="009A0961" w:rsidP="009A0961">
      <w:pPr>
        <w:pStyle w:val="Default"/>
        <w:ind w:firstLine="709"/>
        <w:jc w:val="center"/>
        <w:rPr>
          <w:b/>
          <w:sz w:val="28"/>
          <w:szCs w:val="28"/>
        </w:rPr>
      </w:pPr>
    </w:p>
    <w:p w:rsidR="009A0961" w:rsidRPr="00F21B8C" w:rsidRDefault="002E685E" w:rsidP="009A0961">
      <w:pPr>
        <w:pStyle w:val="Default"/>
        <w:ind w:firstLine="709"/>
        <w:jc w:val="both"/>
        <w:rPr>
          <w:sz w:val="28"/>
          <w:szCs w:val="28"/>
        </w:rPr>
      </w:pPr>
      <w:bookmarkStart w:id="1" w:name="_Hlk99663785"/>
      <w:r>
        <w:rPr>
          <w:sz w:val="28"/>
          <w:szCs w:val="28"/>
        </w:rPr>
        <w:t xml:space="preserve">Управлением </w:t>
      </w:r>
      <w:bookmarkEnd w:id="1"/>
      <w:r w:rsidR="009A0961" w:rsidRPr="00F21B8C">
        <w:rPr>
          <w:sz w:val="28"/>
          <w:szCs w:val="28"/>
        </w:rPr>
        <w:t xml:space="preserve">подведены итоги исполнения пунктов </w:t>
      </w:r>
      <w:r w:rsidR="00BF7A7F">
        <w:rPr>
          <w:sz w:val="28"/>
          <w:szCs w:val="28"/>
        </w:rPr>
        <w:t>6,7,9,10</w:t>
      </w:r>
      <w:r w:rsidR="009A0961" w:rsidRPr="00F21B8C">
        <w:rPr>
          <w:sz w:val="28"/>
          <w:szCs w:val="28"/>
        </w:rPr>
        <w:t xml:space="preserve"> Плана мероприятий по снижению рисков нарушения антимонопольного законодательства в автономном округе на 202</w:t>
      </w:r>
      <w:r w:rsidR="00597C9B">
        <w:rPr>
          <w:sz w:val="28"/>
          <w:szCs w:val="28"/>
        </w:rPr>
        <w:t>1</w:t>
      </w:r>
      <w:r w:rsidR="009A0961" w:rsidRPr="00F21B8C">
        <w:rPr>
          <w:sz w:val="28"/>
          <w:szCs w:val="28"/>
        </w:rPr>
        <w:t xml:space="preserve"> год (</w:t>
      </w:r>
      <w:r w:rsidR="009A0961" w:rsidRPr="002E685E">
        <w:rPr>
          <w:sz w:val="28"/>
          <w:szCs w:val="28"/>
        </w:rPr>
        <w:t xml:space="preserve">утвержден постановлением Правительства Ханты-Мансийского автономного округа – Югры от </w:t>
      </w:r>
      <w:r>
        <w:rPr>
          <w:sz w:val="28"/>
          <w:szCs w:val="28"/>
        </w:rPr>
        <w:t>25</w:t>
      </w:r>
      <w:r w:rsidR="009A0961" w:rsidRPr="002E685E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="009A0961" w:rsidRPr="002E685E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="009A0961" w:rsidRPr="002E685E">
        <w:rPr>
          <w:sz w:val="28"/>
          <w:szCs w:val="28"/>
        </w:rPr>
        <w:t xml:space="preserve"> №</w:t>
      </w:r>
      <w:r w:rsidR="00E22E0B">
        <w:rPr>
          <w:sz w:val="28"/>
          <w:szCs w:val="28"/>
        </w:rPr>
        <w:t> </w:t>
      </w:r>
      <w:r>
        <w:rPr>
          <w:sz w:val="28"/>
          <w:szCs w:val="28"/>
        </w:rPr>
        <w:t>605</w:t>
      </w:r>
      <w:r w:rsidR="009A0961" w:rsidRPr="002E685E">
        <w:rPr>
          <w:sz w:val="28"/>
          <w:szCs w:val="28"/>
        </w:rPr>
        <w:t>-п)</w:t>
      </w:r>
      <w:r w:rsidR="009A0961" w:rsidRPr="00F21B8C">
        <w:rPr>
          <w:sz w:val="28"/>
          <w:szCs w:val="28"/>
        </w:rPr>
        <w:t xml:space="preserve"> по</w:t>
      </w:r>
      <w:r w:rsidR="005D7B7E">
        <w:rPr>
          <w:sz w:val="28"/>
          <w:szCs w:val="28"/>
        </w:rPr>
        <w:t xml:space="preserve"> Ханты-Мансийскому району </w:t>
      </w:r>
      <w:r w:rsidR="009A0961" w:rsidRPr="00F21B8C">
        <w:rPr>
          <w:sz w:val="28"/>
          <w:szCs w:val="28"/>
        </w:rPr>
        <w:t>за 202</w:t>
      </w:r>
      <w:r w:rsidR="00597C9B">
        <w:rPr>
          <w:sz w:val="28"/>
          <w:szCs w:val="28"/>
        </w:rPr>
        <w:t>1</w:t>
      </w:r>
      <w:r w:rsidR="009A0961" w:rsidRPr="00F21B8C">
        <w:rPr>
          <w:sz w:val="28"/>
          <w:szCs w:val="28"/>
        </w:rPr>
        <w:t xml:space="preserve"> год.</w:t>
      </w:r>
    </w:p>
    <w:p w:rsidR="009A0961" w:rsidRPr="00F21B8C" w:rsidRDefault="009A0961" w:rsidP="009A0961">
      <w:pPr>
        <w:pStyle w:val="Default"/>
        <w:ind w:firstLine="709"/>
        <w:jc w:val="both"/>
        <w:rPr>
          <w:sz w:val="28"/>
          <w:szCs w:val="28"/>
        </w:rPr>
      </w:pPr>
      <w:r w:rsidRPr="00F21B8C">
        <w:rPr>
          <w:sz w:val="28"/>
          <w:szCs w:val="28"/>
        </w:rPr>
        <w:t xml:space="preserve">За отчетный период нарушений антимонопольного законодательства в проектах муниципальных НПА, разработанных </w:t>
      </w:r>
      <w:r w:rsidR="008C09C1">
        <w:rPr>
          <w:sz w:val="28"/>
          <w:szCs w:val="28"/>
        </w:rPr>
        <w:t xml:space="preserve">органами </w:t>
      </w:r>
      <w:r w:rsidRPr="00F21B8C">
        <w:rPr>
          <w:sz w:val="28"/>
          <w:szCs w:val="28"/>
        </w:rPr>
        <w:t xml:space="preserve">администрации города, не выявлено. </w:t>
      </w:r>
    </w:p>
    <w:p w:rsidR="009A0961" w:rsidRPr="00F21B8C" w:rsidRDefault="009A0961" w:rsidP="009A0961">
      <w:pPr>
        <w:pStyle w:val="Default"/>
        <w:ind w:firstLine="709"/>
        <w:jc w:val="both"/>
        <w:rPr>
          <w:sz w:val="28"/>
          <w:szCs w:val="28"/>
        </w:rPr>
      </w:pPr>
      <w:r w:rsidRPr="00F21B8C">
        <w:rPr>
          <w:sz w:val="28"/>
          <w:szCs w:val="28"/>
        </w:rPr>
        <w:t xml:space="preserve">Осуществлена проверка </w:t>
      </w:r>
      <w:r w:rsidR="002E685E" w:rsidRPr="002E685E">
        <w:rPr>
          <w:sz w:val="28"/>
          <w:szCs w:val="28"/>
        </w:rPr>
        <w:t>271</w:t>
      </w:r>
      <w:r w:rsidR="00404416">
        <w:rPr>
          <w:sz w:val="28"/>
          <w:szCs w:val="28"/>
        </w:rPr>
        <w:t xml:space="preserve"> </w:t>
      </w:r>
      <w:r w:rsidRPr="00F21B8C">
        <w:rPr>
          <w:sz w:val="28"/>
          <w:szCs w:val="28"/>
        </w:rPr>
        <w:t>проект</w:t>
      </w:r>
      <w:r w:rsidR="002E685E">
        <w:rPr>
          <w:sz w:val="28"/>
          <w:szCs w:val="28"/>
        </w:rPr>
        <w:t>ов</w:t>
      </w:r>
      <w:r w:rsidRPr="00F21B8C">
        <w:rPr>
          <w:sz w:val="28"/>
          <w:szCs w:val="28"/>
        </w:rPr>
        <w:t xml:space="preserve"> нормативных правовых актов ОМСУ на соответствие требованиям антимонопольного законодательства (при их разработке), наличие/отсутствие риска возможного нарушения антимонопольного законодательства.</w:t>
      </w:r>
    </w:p>
    <w:p w:rsidR="009A0961" w:rsidRPr="00F21B8C" w:rsidRDefault="009A0961" w:rsidP="009A0961">
      <w:pPr>
        <w:pStyle w:val="Default"/>
        <w:ind w:firstLine="709"/>
        <w:jc w:val="both"/>
        <w:rPr>
          <w:sz w:val="28"/>
          <w:szCs w:val="28"/>
        </w:rPr>
      </w:pPr>
      <w:r w:rsidRPr="00F21B8C">
        <w:rPr>
          <w:sz w:val="28"/>
          <w:szCs w:val="28"/>
        </w:rPr>
        <w:t>Риски нарушения антимонопольного законодательства или положения, способствующие созданию условий для проведения таких рисков, при осуществлении проверки проектов нормативных правовых актов, разработанных ОМСУ, на соответствие требованиям антимонопольного законодательства, не выявлены.</w:t>
      </w:r>
    </w:p>
    <w:p w:rsidR="009A0961" w:rsidRPr="00F21B8C" w:rsidRDefault="009A0961" w:rsidP="009A0961">
      <w:pPr>
        <w:pStyle w:val="Default"/>
        <w:ind w:firstLine="709"/>
        <w:jc w:val="both"/>
        <w:rPr>
          <w:sz w:val="28"/>
          <w:szCs w:val="28"/>
        </w:rPr>
      </w:pPr>
      <w:r w:rsidRPr="00F21B8C">
        <w:rPr>
          <w:sz w:val="28"/>
          <w:szCs w:val="28"/>
        </w:rPr>
        <w:t xml:space="preserve">Проведена общественная экспертиза </w:t>
      </w:r>
      <w:r w:rsidR="002E685E" w:rsidRPr="002E685E">
        <w:rPr>
          <w:sz w:val="28"/>
          <w:szCs w:val="28"/>
        </w:rPr>
        <w:t>28</w:t>
      </w:r>
      <w:r w:rsidR="00404416">
        <w:rPr>
          <w:sz w:val="28"/>
          <w:szCs w:val="28"/>
        </w:rPr>
        <w:t xml:space="preserve"> </w:t>
      </w:r>
      <w:r w:rsidRPr="00F21B8C">
        <w:rPr>
          <w:sz w:val="28"/>
          <w:szCs w:val="28"/>
        </w:rPr>
        <w:t>проектов нормативных правовых актов ОМСУ</w:t>
      </w:r>
      <w:r w:rsidR="00404416">
        <w:rPr>
          <w:sz w:val="28"/>
          <w:szCs w:val="28"/>
        </w:rPr>
        <w:t xml:space="preserve"> и </w:t>
      </w:r>
      <w:r w:rsidR="00F7042A">
        <w:rPr>
          <w:sz w:val="28"/>
          <w:szCs w:val="28"/>
        </w:rPr>
        <w:t>23</w:t>
      </w:r>
      <w:r w:rsidR="00404416">
        <w:rPr>
          <w:sz w:val="28"/>
          <w:szCs w:val="28"/>
        </w:rPr>
        <w:t xml:space="preserve"> действующих </w:t>
      </w:r>
      <w:r w:rsidR="00404416" w:rsidRPr="00404416">
        <w:rPr>
          <w:sz w:val="28"/>
          <w:szCs w:val="28"/>
        </w:rPr>
        <w:t>нормативных правовых актов ОМСУ</w:t>
      </w:r>
      <w:r w:rsidRPr="00F21B8C">
        <w:rPr>
          <w:sz w:val="28"/>
          <w:szCs w:val="28"/>
        </w:rPr>
        <w:t xml:space="preserve"> на предмет возможного нарушения антимонопольного законодательства на интернет-портале для публичного обсуждения проектов и действующих нормативных правовых актов органов власти автономного округа, размещенном по адресу: </w:t>
      </w:r>
      <w:hyperlink r:id="rId5" w:history="1">
        <w:r w:rsidRPr="00E47DCA">
          <w:rPr>
            <w:sz w:val="28"/>
            <w:szCs w:val="28"/>
          </w:rPr>
          <w:t>http://regulation.admhmao.ru</w:t>
        </w:r>
      </w:hyperlink>
    </w:p>
    <w:p w:rsidR="009A0961" w:rsidRPr="00F21B8C" w:rsidRDefault="009A0961" w:rsidP="009A0961">
      <w:pPr>
        <w:pStyle w:val="Default"/>
        <w:ind w:firstLine="709"/>
        <w:jc w:val="both"/>
        <w:rPr>
          <w:sz w:val="28"/>
          <w:szCs w:val="28"/>
        </w:rPr>
      </w:pPr>
      <w:r w:rsidRPr="00F21B8C">
        <w:rPr>
          <w:sz w:val="28"/>
          <w:szCs w:val="28"/>
        </w:rPr>
        <w:lastRenderedPageBreak/>
        <w:t xml:space="preserve">По итогам общественного обсуждения нормативно-правовых актов ОМСУ рисков нарушения антимонопольного законодательства не выявлено. </w:t>
      </w:r>
    </w:p>
    <w:p w:rsidR="009A0961" w:rsidRPr="00F21B8C" w:rsidRDefault="009A0961" w:rsidP="009A0961">
      <w:pPr>
        <w:pStyle w:val="Default"/>
        <w:ind w:firstLine="709"/>
        <w:jc w:val="both"/>
        <w:rPr>
          <w:sz w:val="28"/>
          <w:szCs w:val="28"/>
        </w:rPr>
      </w:pPr>
      <w:r w:rsidRPr="00F21B8C">
        <w:rPr>
          <w:sz w:val="28"/>
          <w:szCs w:val="28"/>
        </w:rPr>
        <w:t>Предложения и замечания при обсуждении проектов не поступали.</w:t>
      </w:r>
    </w:p>
    <w:p w:rsidR="009A0961" w:rsidRDefault="009A0961" w:rsidP="009A0961">
      <w:pPr>
        <w:pStyle w:val="Default"/>
        <w:ind w:firstLine="709"/>
        <w:jc w:val="both"/>
        <w:rPr>
          <w:sz w:val="28"/>
          <w:szCs w:val="28"/>
        </w:rPr>
      </w:pPr>
    </w:p>
    <w:p w:rsidR="009A0961" w:rsidRDefault="009A0961" w:rsidP="009A0961">
      <w:pPr>
        <w:pStyle w:val="Default"/>
        <w:ind w:firstLine="709"/>
        <w:jc w:val="center"/>
        <w:rPr>
          <w:b/>
          <w:sz w:val="28"/>
          <w:szCs w:val="28"/>
        </w:rPr>
      </w:pPr>
      <w:r w:rsidRPr="00A3655F">
        <w:rPr>
          <w:b/>
          <w:sz w:val="28"/>
          <w:szCs w:val="28"/>
        </w:rPr>
        <w:t xml:space="preserve">Информация об исполнении мероприятий по снижению рисков нарушения в муниципальном образовании </w:t>
      </w:r>
      <w:r w:rsidR="008E6E71">
        <w:rPr>
          <w:b/>
          <w:sz w:val="28"/>
          <w:szCs w:val="28"/>
        </w:rPr>
        <w:t xml:space="preserve">Ханты-Мансийский район </w:t>
      </w:r>
      <w:r w:rsidRPr="00A3655F">
        <w:rPr>
          <w:b/>
          <w:sz w:val="28"/>
          <w:szCs w:val="28"/>
        </w:rPr>
        <w:t>антимонопольного законодательства</w:t>
      </w:r>
    </w:p>
    <w:p w:rsidR="009A0961" w:rsidRDefault="009A0961" w:rsidP="009A0961">
      <w:pPr>
        <w:pStyle w:val="Default"/>
        <w:ind w:firstLine="709"/>
        <w:jc w:val="center"/>
        <w:rPr>
          <w:b/>
          <w:sz w:val="28"/>
          <w:szCs w:val="28"/>
        </w:rPr>
      </w:pPr>
    </w:p>
    <w:p w:rsidR="009A0961" w:rsidRPr="00F21B8C" w:rsidRDefault="004D6C4C" w:rsidP="009A0961">
      <w:pPr>
        <w:pStyle w:val="Default"/>
        <w:ind w:firstLine="709"/>
        <w:jc w:val="both"/>
        <w:rPr>
          <w:sz w:val="28"/>
          <w:szCs w:val="28"/>
        </w:rPr>
      </w:pPr>
      <w:r w:rsidRPr="004D6C4C">
        <w:rPr>
          <w:sz w:val="28"/>
          <w:szCs w:val="28"/>
        </w:rPr>
        <w:t xml:space="preserve">Управлением </w:t>
      </w:r>
      <w:r w:rsidR="009A0961" w:rsidRPr="00F21B8C">
        <w:rPr>
          <w:sz w:val="28"/>
          <w:szCs w:val="28"/>
        </w:rPr>
        <w:t>подведены итоги реализации мероприятий по снижению рисков нарушения антимонопольного законодательства в администрации города за 202</w:t>
      </w:r>
      <w:r w:rsidR="00597C9B">
        <w:rPr>
          <w:sz w:val="28"/>
          <w:szCs w:val="28"/>
        </w:rPr>
        <w:t>1</w:t>
      </w:r>
      <w:r w:rsidR="009A0961" w:rsidRPr="00F21B8C">
        <w:rPr>
          <w:sz w:val="28"/>
          <w:szCs w:val="28"/>
        </w:rPr>
        <w:t xml:space="preserve"> год.</w:t>
      </w:r>
    </w:p>
    <w:p w:rsidR="004D6C4C" w:rsidRPr="004D6C4C" w:rsidRDefault="00CE2B3E" w:rsidP="009A0961">
      <w:pPr>
        <w:pStyle w:val="Default"/>
        <w:ind w:firstLine="709"/>
        <w:jc w:val="both"/>
        <w:rPr>
          <w:sz w:val="28"/>
          <w:szCs w:val="28"/>
        </w:rPr>
      </w:pPr>
      <w:r w:rsidRPr="004D6C4C">
        <w:rPr>
          <w:sz w:val="28"/>
          <w:szCs w:val="28"/>
        </w:rPr>
        <w:t xml:space="preserve">Распоряжением администрации Ханты-Мансийского района </w:t>
      </w:r>
      <w:r w:rsidR="004D6C4C" w:rsidRPr="004D6C4C">
        <w:rPr>
          <w:sz w:val="28"/>
          <w:szCs w:val="28"/>
        </w:rPr>
        <w:t>от 25.01.2021 №</w:t>
      </w:r>
      <w:r w:rsidR="00E22E0B">
        <w:rPr>
          <w:sz w:val="28"/>
          <w:szCs w:val="28"/>
        </w:rPr>
        <w:t> </w:t>
      </w:r>
      <w:r w:rsidR="004D6C4C" w:rsidRPr="004D6C4C">
        <w:rPr>
          <w:sz w:val="28"/>
          <w:szCs w:val="28"/>
        </w:rPr>
        <w:t xml:space="preserve">73-р </w:t>
      </w:r>
      <w:r w:rsidRPr="004D6C4C">
        <w:rPr>
          <w:sz w:val="28"/>
          <w:szCs w:val="28"/>
        </w:rPr>
        <w:t xml:space="preserve">утвержден </w:t>
      </w:r>
      <w:r w:rsidR="009A0961" w:rsidRPr="004D6C4C">
        <w:rPr>
          <w:sz w:val="28"/>
          <w:szCs w:val="28"/>
        </w:rPr>
        <w:t>План мероприятий по снижению рисков нарушения антимонопольного законодательства на 202</w:t>
      </w:r>
      <w:r w:rsidR="002E685E" w:rsidRPr="004D6C4C">
        <w:rPr>
          <w:sz w:val="28"/>
          <w:szCs w:val="28"/>
        </w:rPr>
        <w:t>1</w:t>
      </w:r>
      <w:r w:rsidR="004D6C4C" w:rsidRPr="004D6C4C">
        <w:rPr>
          <w:sz w:val="28"/>
          <w:szCs w:val="28"/>
        </w:rPr>
        <w:t>.</w:t>
      </w:r>
    </w:p>
    <w:p w:rsidR="009A0961" w:rsidRDefault="00E22E0B" w:rsidP="009A0961">
      <w:pPr>
        <w:pStyle w:val="Default"/>
        <w:ind w:firstLine="709"/>
        <w:jc w:val="both"/>
        <w:rPr>
          <w:sz w:val="28"/>
          <w:szCs w:val="28"/>
        </w:rPr>
      </w:pPr>
      <w:r w:rsidRPr="004D6C4C">
        <w:rPr>
          <w:sz w:val="28"/>
          <w:szCs w:val="28"/>
        </w:rPr>
        <w:t xml:space="preserve">Управлением </w:t>
      </w:r>
      <w:r w:rsidR="009A0961" w:rsidRPr="004D6C4C">
        <w:rPr>
          <w:sz w:val="28"/>
          <w:szCs w:val="28"/>
        </w:rPr>
        <w:t>в 202</w:t>
      </w:r>
      <w:r w:rsidR="004D6C4C" w:rsidRPr="004D6C4C">
        <w:rPr>
          <w:sz w:val="28"/>
          <w:szCs w:val="28"/>
        </w:rPr>
        <w:t>1</w:t>
      </w:r>
      <w:r w:rsidR="009A0961" w:rsidRPr="004D6C4C">
        <w:rPr>
          <w:sz w:val="28"/>
          <w:szCs w:val="28"/>
        </w:rPr>
        <w:t xml:space="preserve"> год</w:t>
      </w:r>
      <w:r w:rsidR="004D6C4C" w:rsidRPr="004D6C4C">
        <w:rPr>
          <w:sz w:val="28"/>
          <w:szCs w:val="28"/>
        </w:rPr>
        <w:t>у</w:t>
      </w:r>
      <w:r w:rsidR="009A0961" w:rsidRPr="004D6C4C">
        <w:rPr>
          <w:sz w:val="28"/>
          <w:szCs w:val="28"/>
        </w:rPr>
        <w:t xml:space="preserve"> проведено обучение </w:t>
      </w:r>
      <w:r w:rsidR="004D6C4C" w:rsidRPr="004D6C4C">
        <w:rPr>
          <w:sz w:val="28"/>
          <w:szCs w:val="28"/>
        </w:rPr>
        <w:t xml:space="preserve">2 </w:t>
      </w:r>
      <w:r w:rsidR="009A0961" w:rsidRPr="004D6C4C">
        <w:rPr>
          <w:sz w:val="28"/>
          <w:szCs w:val="28"/>
        </w:rPr>
        <w:t>работников администрации по вопросам антимонопольного комплаенса.</w:t>
      </w:r>
    </w:p>
    <w:p w:rsidR="009A0961" w:rsidRDefault="00AD2EEF" w:rsidP="009A096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постоянной основе У</w:t>
      </w:r>
      <w:r w:rsidR="004D6C4C" w:rsidRPr="004D6C4C">
        <w:rPr>
          <w:rFonts w:eastAsiaTheme="minorHAnsi"/>
          <w:color w:val="auto"/>
          <w:sz w:val="28"/>
          <w:szCs w:val="28"/>
          <w:lang w:eastAsia="en-US"/>
        </w:rPr>
        <w:t xml:space="preserve">правлением </w:t>
      </w:r>
      <w:r w:rsidR="009A0961">
        <w:rPr>
          <w:sz w:val="28"/>
          <w:szCs w:val="28"/>
        </w:rPr>
        <w:t>осуществляется консультирование сотрудников администрации по вопросам, связанным с соблюдением антимонопольного законодательства.</w:t>
      </w:r>
    </w:p>
    <w:p w:rsidR="009A0961" w:rsidRDefault="009A0961" w:rsidP="009A0961">
      <w:pPr>
        <w:pStyle w:val="Default"/>
        <w:ind w:firstLine="709"/>
        <w:jc w:val="both"/>
        <w:rPr>
          <w:sz w:val="28"/>
          <w:szCs w:val="28"/>
        </w:rPr>
      </w:pPr>
      <w:r w:rsidRPr="002E685E">
        <w:rPr>
          <w:sz w:val="28"/>
          <w:szCs w:val="28"/>
        </w:rPr>
        <w:t xml:space="preserve">Работники </w:t>
      </w:r>
      <w:r w:rsidR="00892A86" w:rsidRPr="002E685E">
        <w:rPr>
          <w:sz w:val="28"/>
          <w:szCs w:val="28"/>
        </w:rPr>
        <w:t xml:space="preserve">органов </w:t>
      </w:r>
      <w:r w:rsidRPr="002E685E">
        <w:rPr>
          <w:sz w:val="28"/>
          <w:szCs w:val="28"/>
        </w:rPr>
        <w:t xml:space="preserve">администрации </w:t>
      </w:r>
      <w:r w:rsidR="00892A86" w:rsidRPr="002E685E">
        <w:rPr>
          <w:sz w:val="28"/>
          <w:szCs w:val="28"/>
        </w:rPr>
        <w:t xml:space="preserve">района </w:t>
      </w:r>
      <w:r w:rsidRPr="002E685E">
        <w:rPr>
          <w:sz w:val="28"/>
          <w:szCs w:val="28"/>
        </w:rPr>
        <w:t>ознакомлены с Положением о системе внутреннего обеспечения соответствия требованиям антимонопольного законодательства (антимонопольном комплаенсе)</w:t>
      </w:r>
      <w:r w:rsidR="00892A86" w:rsidRPr="002E685E">
        <w:rPr>
          <w:sz w:val="28"/>
          <w:szCs w:val="28"/>
        </w:rPr>
        <w:t xml:space="preserve">, утвержденным распоряжением администрации </w:t>
      </w:r>
      <w:r w:rsidR="00AD2EEF">
        <w:rPr>
          <w:sz w:val="28"/>
          <w:szCs w:val="28"/>
        </w:rPr>
        <w:t xml:space="preserve">Ханты-Мансийского </w:t>
      </w:r>
      <w:r w:rsidR="00892A86" w:rsidRPr="002E685E">
        <w:rPr>
          <w:sz w:val="28"/>
          <w:szCs w:val="28"/>
        </w:rPr>
        <w:t>района от 31.12.2019</w:t>
      </w:r>
      <w:r w:rsidR="00E22E0B">
        <w:rPr>
          <w:sz w:val="28"/>
          <w:szCs w:val="28"/>
        </w:rPr>
        <w:t xml:space="preserve"> </w:t>
      </w:r>
      <w:r w:rsidR="00892A86" w:rsidRPr="002E685E">
        <w:rPr>
          <w:sz w:val="28"/>
          <w:szCs w:val="28"/>
        </w:rPr>
        <w:t>№</w:t>
      </w:r>
      <w:r w:rsidR="00E22E0B">
        <w:rPr>
          <w:sz w:val="28"/>
          <w:szCs w:val="28"/>
        </w:rPr>
        <w:t> </w:t>
      </w:r>
      <w:r w:rsidR="00892A86" w:rsidRPr="002E685E">
        <w:rPr>
          <w:sz w:val="28"/>
          <w:szCs w:val="28"/>
        </w:rPr>
        <w:t xml:space="preserve">1374-р </w:t>
      </w:r>
      <w:r w:rsidRPr="002E685E">
        <w:rPr>
          <w:sz w:val="28"/>
          <w:szCs w:val="28"/>
        </w:rPr>
        <w:t>и обеспечивают его соблюдение.</w:t>
      </w:r>
    </w:p>
    <w:p w:rsidR="009A0961" w:rsidRPr="00DA5118" w:rsidRDefault="009A0961" w:rsidP="009A0961">
      <w:pPr>
        <w:pStyle w:val="Default"/>
        <w:ind w:firstLine="709"/>
        <w:jc w:val="both"/>
        <w:rPr>
          <w:sz w:val="28"/>
          <w:szCs w:val="28"/>
        </w:rPr>
      </w:pPr>
      <w:r w:rsidRPr="002E685E">
        <w:rPr>
          <w:sz w:val="28"/>
          <w:szCs w:val="28"/>
        </w:rPr>
        <w:t xml:space="preserve">В должностные инструкции работников администрации </w:t>
      </w:r>
      <w:r w:rsidR="00892A86" w:rsidRPr="002E685E">
        <w:rPr>
          <w:sz w:val="28"/>
          <w:szCs w:val="28"/>
        </w:rPr>
        <w:t>и органов администрации района</w:t>
      </w:r>
      <w:r w:rsidRPr="002E685E">
        <w:rPr>
          <w:sz w:val="28"/>
          <w:szCs w:val="28"/>
        </w:rPr>
        <w:t>, деятельность которых связана с рисками нарушения антимонопольного законодательства, включено положение о необходимости соблюдения муниципального правового акта об организации функционирования системы внутреннего обеспечения соответствия требованиям антимонопольного законодательства.</w:t>
      </w:r>
    </w:p>
    <w:p w:rsidR="009A0961" w:rsidRDefault="009A0961" w:rsidP="009A0961">
      <w:pPr>
        <w:pStyle w:val="Default"/>
        <w:ind w:firstLine="709"/>
        <w:jc w:val="both"/>
        <w:rPr>
          <w:sz w:val="28"/>
          <w:szCs w:val="28"/>
        </w:rPr>
      </w:pPr>
      <w:r w:rsidRPr="00F21B8C">
        <w:rPr>
          <w:sz w:val="28"/>
          <w:szCs w:val="28"/>
        </w:rPr>
        <w:t xml:space="preserve">В целях снижения рисков нарушения антимонопольного законодательства </w:t>
      </w:r>
      <w:r w:rsidR="00892A86">
        <w:rPr>
          <w:sz w:val="28"/>
          <w:szCs w:val="28"/>
        </w:rPr>
        <w:t>управлением</w:t>
      </w:r>
      <w:r w:rsidR="004D6C4C">
        <w:rPr>
          <w:sz w:val="28"/>
          <w:szCs w:val="28"/>
        </w:rPr>
        <w:t xml:space="preserve"> юридической, кадровой работы и муниципальной службы</w:t>
      </w:r>
      <w:r w:rsidR="00892A86">
        <w:rPr>
          <w:sz w:val="28"/>
          <w:szCs w:val="28"/>
        </w:rPr>
        <w:t xml:space="preserve"> администрации района </w:t>
      </w:r>
      <w:r w:rsidRPr="00F21B8C">
        <w:rPr>
          <w:sz w:val="28"/>
          <w:szCs w:val="28"/>
        </w:rPr>
        <w:t>осуществляются следующие мероприятия:</w:t>
      </w:r>
      <w:r w:rsidR="00892A86" w:rsidRPr="00892A86">
        <w:rPr>
          <w:rFonts w:asciiTheme="minorHAnsi" w:eastAsiaTheme="minorHAnsi" w:hAnsiTheme="minorHAnsi" w:cstheme="minorBidi"/>
          <w:color w:val="auto"/>
          <w:sz w:val="28"/>
          <w:szCs w:val="28"/>
          <w:lang w:eastAsia="en-US"/>
        </w:rPr>
        <w:t xml:space="preserve"> </w:t>
      </w:r>
      <w:r w:rsidR="00892A86" w:rsidRPr="00892A86">
        <w:rPr>
          <w:sz w:val="28"/>
          <w:szCs w:val="28"/>
        </w:rPr>
        <w:t xml:space="preserve">анализ нарушений антимонопольного законодательства, в том числе анализ правовых позиций ФАС России и судебной практики, </w:t>
      </w:r>
      <w:r w:rsidRPr="00F21B8C">
        <w:rPr>
          <w:sz w:val="28"/>
          <w:szCs w:val="28"/>
        </w:rPr>
        <w:t>анализ действующих нормативных правовых актов, анализ и проведение предварительной экспертизы проектов нормативных правовых актов, в том числе принятие которых осуществляется во исполнение переданных муниципальному образованию отдельных государственных полномочий автономного округа, анализ практики применения антимонопольного законодательства.</w:t>
      </w:r>
    </w:p>
    <w:p w:rsidR="00AD2EEF" w:rsidRDefault="00AD2EEF" w:rsidP="009A0961">
      <w:pPr>
        <w:pStyle w:val="Default"/>
        <w:ind w:firstLine="709"/>
        <w:jc w:val="both"/>
        <w:rPr>
          <w:sz w:val="28"/>
          <w:szCs w:val="28"/>
        </w:rPr>
      </w:pPr>
    </w:p>
    <w:p w:rsidR="00AD2EEF" w:rsidRPr="00F21B8C" w:rsidRDefault="00AD2EEF" w:rsidP="009A0961">
      <w:pPr>
        <w:pStyle w:val="Default"/>
        <w:ind w:firstLine="709"/>
        <w:jc w:val="both"/>
        <w:rPr>
          <w:sz w:val="28"/>
          <w:szCs w:val="28"/>
        </w:rPr>
      </w:pPr>
      <w:bookmarkStart w:id="2" w:name="_GoBack"/>
      <w:bookmarkEnd w:id="2"/>
    </w:p>
    <w:p w:rsidR="009A0961" w:rsidRPr="00A3655F" w:rsidRDefault="009A0961" w:rsidP="009A0961">
      <w:pPr>
        <w:pStyle w:val="Default"/>
        <w:ind w:firstLine="709"/>
        <w:jc w:val="center"/>
        <w:rPr>
          <w:b/>
          <w:sz w:val="28"/>
          <w:szCs w:val="28"/>
        </w:rPr>
      </w:pPr>
    </w:p>
    <w:p w:rsidR="009A0961" w:rsidRPr="00CB4AA8" w:rsidRDefault="009A0961" w:rsidP="009A0961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  <w:r w:rsidRPr="00CB4AA8">
        <w:rPr>
          <w:b/>
          <w:color w:val="auto"/>
          <w:sz w:val="28"/>
          <w:szCs w:val="28"/>
        </w:rPr>
        <w:lastRenderedPageBreak/>
        <w:t>Информация о достижении ключевых показателей эффективности антимонопольного комплаенса</w:t>
      </w:r>
    </w:p>
    <w:p w:rsidR="009A0961" w:rsidRPr="00CB4AA8" w:rsidRDefault="009A0961" w:rsidP="009A0961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C26B9D" w:rsidRDefault="009A0961" w:rsidP="009A0961">
      <w:pPr>
        <w:pStyle w:val="Default"/>
        <w:ind w:firstLine="709"/>
        <w:jc w:val="both"/>
        <w:rPr>
          <w:sz w:val="28"/>
          <w:szCs w:val="28"/>
        </w:rPr>
      </w:pPr>
      <w:r w:rsidRPr="00D639ED">
        <w:rPr>
          <w:sz w:val="28"/>
          <w:szCs w:val="28"/>
        </w:rPr>
        <w:t>Руководствуясь Методикой расчета показателей функционирования в ХМАО-Югре антимонопольного комплаенса (приложение №</w:t>
      </w:r>
      <w:r w:rsidR="00E22E0B">
        <w:rPr>
          <w:sz w:val="28"/>
          <w:szCs w:val="28"/>
        </w:rPr>
        <w:t> </w:t>
      </w:r>
      <w:r w:rsidRPr="00D639ED">
        <w:rPr>
          <w:sz w:val="28"/>
          <w:szCs w:val="28"/>
        </w:rPr>
        <w:t>3 к приказу Департамента экономического р</w:t>
      </w:r>
      <w:r w:rsidR="00E22E0B">
        <w:rPr>
          <w:sz w:val="28"/>
          <w:szCs w:val="28"/>
        </w:rPr>
        <w:t>азвития ХМАО-Югры от 07.02.2019 </w:t>
      </w:r>
      <w:r w:rsidRPr="00D639ED">
        <w:rPr>
          <w:sz w:val="28"/>
          <w:szCs w:val="28"/>
        </w:rPr>
        <w:t>№21)</w:t>
      </w:r>
      <w:r>
        <w:rPr>
          <w:sz w:val="28"/>
          <w:szCs w:val="28"/>
        </w:rPr>
        <w:t xml:space="preserve">, </w:t>
      </w:r>
      <w:r w:rsidRPr="00321509">
        <w:rPr>
          <w:sz w:val="28"/>
          <w:szCs w:val="28"/>
        </w:rPr>
        <w:t xml:space="preserve">произведен расчет ключевых показателей эффективности антимонопольного комплаенса </w:t>
      </w:r>
      <w:r>
        <w:rPr>
          <w:sz w:val="28"/>
          <w:szCs w:val="28"/>
        </w:rPr>
        <w:t>п</w:t>
      </w:r>
      <w:r w:rsidRPr="00321509">
        <w:rPr>
          <w:sz w:val="28"/>
          <w:szCs w:val="28"/>
        </w:rPr>
        <w:t>о итогам 202</w:t>
      </w:r>
      <w:r w:rsidR="00597C9B">
        <w:rPr>
          <w:sz w:val="28"/>
          <w:szCs w:val="28"/>
        </w:rPr>
        <w:t>1</w:t>
      </w:r>
      <w:r w:rsidRPr="00321509">
        <w:rPr>
          <w:sz w:val="28"/>
          <w:szCs w:val="28"/>
        </w:rPr>
        <w:t xml:space="preserve"> года </w:t>
      </w:r>
      <w:r>
        <w:rPr>
          <w:sz w:val="28"/>
          <w:szCs w:val="28"/>
        </w:rPr>
        <w:t>по сравнению с 20</w:t>
      </w:r>
      <w:r w:rsidR="00597C9B">
        <w:rPr>
          <w:sz w:val="28"/>
          <w:szCs w:val="28"/>
        </w:rPr>
        <w:t>20</w:t>
      </w:r>
      <w:r>
        <w:rPr>
          <w:sz w:val="28"/>
          <w:szCs w:val="28"/>
        </w:rPr>
        <w:t xml:space="preserve"> годом:</w:t>
      </w:r>
    </w:p>
    <w:p w:rsidR="00E22E0B" w:rsidRDefault="00E22E0B" w:rsidP="00E22E0B">
      <w:pPr>
        <w:pStyle w:val="Default"/>
        <w:ind w:firstLine="709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9"/>
        <w:gridCol w:w="2163"/>
        <w:gridCol w:w="1342"/>
        <w:gridCol w:w="1152"/>
        <w:gridCol w:w="1522"/>
        <w:gridCol w:w="1417"/>
      </w:tblGrid>
      <w:tr w:rsidR="00E22E0B" w:rsidRPr="00BB480E" w:rsidTr="008B018E">
        <w:tc>
          <w:tcPr>
            <w:tcW w:w="1817" w:type="dxa"/>
          </w:tcPr>
          <w:p w:rsidR="00E22E0B" w:rsidRPr="00BB480E" w:rsidRDefault="00E22E0B" w:rsidP="008B018E">
            <w:pPr>
              <w:pStyle w:val="Default"/>
              <w:jc w:val="both"/>
            </w:pPr>
            <w:r w:rsidRPr="00BB480E">
              <w:t>Обозначение показателя</w:t>
            </w:r>
          </w:p>
        </w:tc>
        <w:tc>
          <w:tcPr>
            <w:tcW w:w="2472" w:type="dxa"/>
          </w:tcPr>
          <w:p w:rsidR="00E22E0B" w:rsidRPr="00BB480E" w:rsidRDefault="00E22E0B" w:rsidP="008B018E">
            <w:pPr>
              <w:pStyle w:val="Default"/>
              <w:jc w:val="both"/>
            </w:pPr>
            <w:r w:rsidRPr="00BB480E">
              <w:t>Наименование показателя</w:t>
            </w:r>
          </w:p>
        </w:tc>
        <w:tc>
          <w:tcPr>
            <w:tcW w:w="1609" w:type="dxa"/>
          </w:tcPr>
          <w:p w:rsidR="00E22E0B" w:rsidRPr="00BB480E" w:rsidRDefault="00E22E0B" w:rsidP="008B018E">
            <w:pPr>
              <w:pStyle w:val="Default"/>
              <w:jc w:val="both"/>
            </w:pPr>
            <w:r w:rsidRPr="00BB480E">
              <w:t xml:space="preserve">Значение показателя </w:t>
            </w:r>
          </w:p>
        </w:tc>
        <w:tc>
          <w:tcPr>
            <w:tcW w:w="1431" w:type="dxa"/>
          </w:tcPr>
          <w:p w:rsidR="00E22E0B" w:rsidRPr="00BB480E" w:rsidRDefault="00E22E0B" w:rsidP="008B018E">
            <w:pPr>
              <w:pStyle w:val="Default"/>
              <w:jc w:val="both"/>
            </w:pPr>
            <w:r w:rsidRPr="00BB480E">
              <w:t>Целевые значения</w:t>
            </w:r>
          </w:p>
        </w:tc>
        <w:tc>
          <w:tcPr>
            <w:tcW w:w="1860" w:type="dxa"/>
          </w:tcPr>
          <w:p w:rsidR="00E22E0B" w:rsidRPr="00BB480E" w:rsidRDefault="00E22E0B" w:rsidP="008B018E">
            <w:pPr>
              <w:pStyle w:val="Default"/>
              <w:jc w:val="both"/>
            </w:pPr>
            <w:r w:rsidRPr="00BB480E">
              <w:t xml:space="preserve">Данные показателя МО </w:t>
            </w:r>
            <w:r>
              <w:t>Ханты-Мансийский района</w:t>
            </w:r>
          </w:p>
        </w:tc>
        <w:tc>
          <w:tcPr>
            <w:tcW w:w="723" w:type="dxa"/>
          </w:tcPr>
          <w:p w:rsidR="00E22E0B" w:rsidRPr="00BB480E" w:rsidRDefault="00E22E0B" w:rsidP="008B018E">
            <w:pPr>
              <w:pStyle w:val="Default"/>
              <w:jc w:val="both"/>
            </w:pPr>
            <w:r w:rsidRPr="00BB480E">
              <w:t>Количество баллов по показателю</w:t>
            </w:r>
          </w:p>
        </w:tc>
      </w:tr>
      <w:tr w:rsidR="00E22E0B" w:rsidRPr="00BB480E" w:rsidTr="008B018E">
        <w:tc>
          <w:tcPr>
            <w:tcW w:w="1817" w:type="dxa"/>
          </w:tcPr>
          <w:p w:rsidR="00E22E0B" w:rsidRPr="00BB480E" w:rsidRDefault="00E22E0B" w:rsidP="008B018E">
            <w:pPr>
              <w:pStyle w:val="Default"/>
              <w:jc w:val="both"/>
            </w:pPr>
            <w:r w:rsidRPr="00BB480E">
              <w:rPr>
                <w:lang w:val="en-US"/>
              </w:rPr>
              <w:t>Hi</w:t>
            </w:r>
            <w:r w:rsidRPr="00BB480E">
              <w:t xml:space="preserve"> (нарушения органа)</w:t>
            </w:r>
          </w:p>
        </w:tc>
        <w:tc>
          <w:tcPr>
            <w:tcW w:w="2472" w:type="dxa"/>
          </w:tcPr>
          <w:p w:rsidR="00E22E0B" w:rsidRPr="00BB480E" w:rsidRDefault="00E22E0B" w:rsidP="008B018E">
            <w:pPr>
              <w:pStyle w:val="Default"/>
              <w:jc w:val="both"/>
            </w:pPr>
            <w:r w:rsidRPr="00BB480E">
              <w:t>Количество нарушений антимонопольного законодательства</w:t>
            </w:r>
          </w:p>
        </w:tc>
        <w:tc>
          <w:tcPr>
            <w:tcW w:w="1609" w:type="dxa"/>
          </w:tcPr>
          <w:p w:rsidR="00E22E0B" w:rsidRPr="00BB480E" w:rsidRDefault="00E22E0B" w:rsidP="008B018E">
            <w:pPr>
              <w:pStyle w:val="Default"/>
              <w:jc w:val="both"/>
            </w:pPr>
            <w:r w:rsidRPr="00BB480E">
              <w:t>Шт.</w:t>
            </w:r>
          </w:p>
        </w:tc>
        <w:tc>
          <w:tcPr>
            <w:tcW w:w="1431" w:type="dxa"/>
          </w:tcPr>
          <w:p w:rsidR="00E22E0B" w:rsidRPr="00BB480E" w:rsidRDefault="00E22E0B" w:rsidP="008B018E">
            <w:pPr>
              <w:pStyle w:val="Default"/>
              <w:jc w:val="both"/>
            </w:pPr>
            <w:r>
              <w:t>0</w:t>
            </w:r>
          </w:p>
        </w:tc>
        <w:tc>
          <w:tcPr>
            <w:tcW w:w="1860" w:type="dxa"/>
          </w:tcPr>
          <w:p w:rsidR="00E22E0B" w:rsidRPr="00BB480E" w:rsidRDefault="00E22E0B" w:rsidP="008B018E">
            <w:pPr>
              <w:pStyle w:val="Default"/>
              <w:jc w:val="both"/>
            </w:pPr>
            <w:r>
              <w:t>0</w:t>
            </w:r>
          </w:p>
        </w:tc>
        <w:tc>
          <w:tcPr>
            <w:tcW w:w="723" w:type="dxa"/>
          </w:tcPr>
          <w:p w:rsidR="00E22E0B" w:rsidRPr="00BB480E" w:rsidRDefault="00E22E0B" w:rsidP="008B018E">
            <w:pPr>
              <w:pStyle w:val="Default"/>
              <w:jc w:val="both"/>
            </w:pPr>
            <w:r>
              <w:t>2</w:t>
            </w:r>
          </w:p>
        </w:tc>
      </w:tr>
      <w:tr w:rsidR="00E22E0B" w:rsidRPr="00CB4AA8" w:rsidTr="008B018E">
        <w:tc>
          <w:tcPr>
            <w:tcW w:w="1817" w:type="dxa"/>
          </w:tcPr>
          <w:p w:rsidR="00E22E0B" w:rsidRPr="00CB4AA8" w:rsidRDefault="00E22E0B" w:rsidP="008B018E">
            <w:pPr>
              <w:pStyle w:val="Default"/>
              <w:jc w:val="both"/>
              <w:rPr>
                <w:color w:val="auto"/>
              </w:rPr>
            </w:pPr>
            <w:proofErr w:type="spellStart"/>
            <w:r w:rsidRPr="00CB4AA8">
              <w:rPr>
                <w:color w:val="auto"/>
              </w:rPr>
              <w:t>ДНi</w:t>
            </w:r>
            <w:proofErr w:type="spellEnd"/>
            <w:r w:rsidRPr="00CB4AA8">
              <w:rPr>
                <w:color w:val="auto"/>
              </w:rPr>
              <w:t xml:space="preserve"> (динамика нарушения органа)</w:t>
            </w:r>
          </w:p>
        </w:tc>
        <w:tc>
          <w:tcPr>
            <w:tcW w:w="2472" w:type="dxa"/>
          </w:tcPr>
          <w:p w:rsidR="00E22E0B" w:rsidRPr="00CB4AA8" w:rsidRDefault="00E22E0B" w:rsidP="008B018E">
            <w:pPr>
              <w:pStyle w:val="Default"/>
              <w:jc w:val="both"/>
              <w:rPr>
                <w:color w:val="auto"/>
              </w:rPr>
            </w:pPr>
            <w:r w:rsidRPr="00CB4AA8">
              <w:rPr>
                <w:color w:val="auto"/>
              </w:rPr>
              <w:t>Динамика нарушений антимонопольного законодательства</w:t>
            </w:r>
          </w:p>
        </w:tc>
        <w:tc>
          <w:tcPr>
            <w:tcW w:w="1609" w:type="dxa"/>
          </w:tcPr>
          <w:p w:rsidR="00E22E0B" w:rsidRPr="00CB4AA8" w:rsidRDefault="00E22E0B" w:rsidP="008B018E">
            <w:pPr>
              <w:pStyle w:val="Default"/>
              <w:jc w:val="both"/>
              <w:rPr>
                <w:color w:val="auto"/>
              </w:rPr>
            </w:pPr>
            <w:r w:rsidRPr="00CB4AA8">
              <w:rPr>
                <w:color w:val="auto"/>
              </w:rPr>
              <w:t>%</w:t>
            </w:r>
          </w:p>
        </w:tc>
        <w:tc>
          <w:tcPr>
            <w:tcW w:w="1431" w:type="dxa"/>
          </w:tcPr>
          <w:p w:rsidR="00E22E0B" w:rsidRPr="00CB4AA8" w:rsidRDefault="00E22E0B" w:rsidP="008B018E">
            <w:pPr>
              <w:pStyle w:val="Default"/>
              <w:jc w:val="both"/>
              <w:rPr>
                <w:color w:val="auto"/>
              </w:rPr>
            </w:pPr>
            <w:r w:rsidRPr="00CB4AA8">
              <w:rPr>
                <w:color w:val="auto"/>
              </w:rPr>
              <w:t>70</w:t>
            </w:r>
          </w:p>
        </w:tc>
        <w:tc>
          <w:tcPr>
            <w:tcW w:w="1860" w:type="dxa"/>
          </w:tcPr>
          <w:p w:rsidR="00E22E0B" w:rsidRPr="00CB4AA8" w:rsidRDefault="00E22E0B" w:rsidP="008B018E">
            <w:pPr>
              <w:pStyle w:val="Default"/>
              <w:jc w:val="both"/>
              <w:rPr>
                <w:color w:val="auto"/>
              </w:rPr>
            </w:pPr>
            <w:r w:rsidRPr="00CB4AA8">
              <w:rPr>
                <w:color w:val="auto"/>
              </w:rPr>
              <w:t>0</w:t>
            </w:r>
          </w:p>
        </w:tc>
        <w:tc>
          <w:tcPr>
            <w:tcW w:w="723" w:type="dxa"/>
          </w:tcPr>
          <w:p w:rsidR="00E22E0B" w:rsidRPr="00CB4AA8" w:rsidRDefault="00E22E0B" w:rsidP="008B018E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  <w:tr w:rsidR="00E22E0B" w:rsidRPr="00B34F02" w:rsidTr="008B018E">
        <w:tc>
          <w:tcPr>
            <w:tcW w:w="1817" w:type="dxa"/>
          </w:tcPr>
          <w:p w:rsidR="00E22E0B" w:rsidRPr="00B34F02" w:rsidRDefault="00E22E0B" w:rsidP="008B018E">
            <w:pPr>
              <w:pStyle w:val="Default"/>
              <w:jc w:val="both"/>
              <w:rPr>
                <w:color w:val="auto"/>
              </w:rPr>
            </w:pPr>
            <w:r w:rsidRPr="00B34F02">
              <w:rPr>
                <w:color w:val="auto"/>
              </w:rPr>
              <w:t>НПВ</w:t>
            </w:r>
            <w:proofErr w:type="spellStart"/>
            <w:r w:rsidRPr="00B34F02">
              <w:rPr>
                <w:color w:val="auto"/>
                <w:lang w:val="en-US"/>
              </w:rPr>
              <w:t>i</w:t>
            </w:r>
            <w:proofErr w:type="spellEnd"/>
            <w:r w:rsidRPr="00B34F02">
              <w:rPr>
                <w:color w:val="auto"/>
                <w:lang w:val="en-US"/>
              </w:rPr>
              <w:t xml:space="preserve"> (</w:t>
            </w:r>
            <w:r w:rsidRPr="00B34F02">
              <w:rPr>
                <w:color w:val="auto"/>
              </w:rPr>
              <w:t xml:space="preserve">нарушение порядка </w:t>
            </w:r>
            <w:proofErr w:type="spellStart"/>
            <w:r w:rsidRPr="00B34F02">
              <w:rPr>
                <w:color w:val="auto"/>
              </w:rPr>
              <w:t>взимодействия</w:t>
            </w:r>
            <w:proofErr w:type="spellEnd"/>
          </w:p>
        </w:tc>
        <w:tc>
          <w:tcPr>
            <w:tcW w:w="2472" w:type="dxa"/>
          </w:tcPr>
          <w:p w:rsidR="00E22E0B" w:rsidRPr="00B34F02" w:rsidRDefault="00E22E0B" w:rsidP="008B018E">
            <w:pPr>
              <w:pStyle w:val="Default"/>
              <w:jc w:val="both"/>
              <w:rPr>
                <w:color w:val="auto"/>
              </w:rPr>
            </w:pPr>
            <w:r w:rsidRPr="00781581">
              <w:rPr>
                <w:color w:val="auto"/>
              </w:rPr>
              <w:t>Количество случаев нарушения порядка взаимодействия</w:t>
            </w:r>
          </w:p>
        </w:tc>
        <w:tc>
          <w:tcPr>
            <w:tcW w:w="1609" w:type="dxa"/>
          </w:tcPr>
          <w:p w:rsidR="00E22E0B" w:rsidRPr="00B34F02" w:rsidRDefault="00E22E0B" w:rsidP="008B018E">
            <w:pPr>
              <w:pStyle w:val="Default"/>
              <w:jc w:val="both"/>
              <w:rPr>
                <w:color w:val="auto"/>
              </w:rPr>
            </w:pPr>
            <w:r w:rsidRPr="00B34F02">
              <w:rPr>
                <w:color w:val="auto"/>
              </w:rPr>
              <w:t>Шт.</w:t>
            </w:r>
          </w:p>
        </w:tc>
        <w:tc>
          <w:tcPr>
            <w:tcW w:w="1431" w:type="dxa"/>
          </w:tcPr>
          <w:p w:rsidR="00E22E0B" w:rsidRPr="00B34F02" w:rsidRDefault="00E22E0B" w:rsidP="008B018E">
            <w:pPr>
              <w:pStyle w:val="Default"/>
              <w:jc w:val="both"/>
              <w:rPr>
                <w:color w:val="auto"/>
              </w:rPr>
            </w:pPr>
            <w:r w:rsidRPr="00B34F02">
              <w:rPr>
                <w:color w:val="auto"/>
              </w:rPr>
              <w:t>0</w:t>
            </w:r>
          </w:p>
        </w:tc>
        <w:tc>
          <w:tcPr>
            <w:tcW w:w="1860" w:type="dxa"/>
          </w:tcPr>
          <w:p w:rsidR="00E22E0B" w:rsidRPr="00B34F02" w:rsidRDefault="00E22E0B" w:rsidP="008B018E">
            <w:pPr>
              <w:pStyle w:val="Default"/>
              <w:jc w:val="both"/>
              <w:rPr>
                <w:color w:val="auto"/>
              </w:rPr>
            </w:pPr>
            <w:r w:rsidRPr="00B34F02">
              <w:rPr>
                <w:color w:val="auto"/>
              </w:rPr>
              <w:t>0</w:t>
            </w:r>
          </w:p>
        </w:tc>
        <w:tc>
          <w:tcPr>
            <w:tcW w:w="723" w:type="dxa"/>
          </w:tcPr>
          <w:p w:rsidR="00E22E0B" w:rsidRPr="00B34F02" w:rsidRDefault="00E22E0B" w:rsidP="008B018E">
            <w:pPr>
              <w:pStyle w:val="Default"/>
              <w:jc w:val="both"/>
              <w:rPr>
                <w:color w:val="auto"/>
              </w:rPr>
            </w:pPr>
            <w:r w:rsidRPr="00991DB1">
              <w:rPr>
                <w:color w:val="auto"/>
              </w:rPr>
              <w:t>0</w:t>
            </w:r>
          </w:p>
        </w:tc>
      </w:tr>
      <w:tr w:rsidR="00E22E0B" w:rsidRPr="00781581" w:rsidTr="008B018E">
        <w:tc>
          <w:tcPr>
            <w:tcW w:w="1817" w:type="dxa"/>
          </w:tcPr>
          <w:p w:rsidR="00E22E0B" w:rsidRPr="00781581" w:rsidRDefault="00E22E0B" w:rsidP="008B018E">
            <w:pPr>
              <w:pStyle w:val="Default"/>
              <w:jc w:val="both"/>
            </w:pPr>
            <w:proofErr w:type="spellStart"/>
            <w:r w:rsidRPr="00781581">
              <w:t>Пi</w:t>
            </w:r>
            <w:proofErr w:type="spellEnd"/>
            <w:r w:rsidRPr="00781581">
              <w:t xml:space="preserve"> (Проекты органа)</w:t>
            </w:r>
          </w:p>
        </w:tc>
        <w:tc>
          <w:tcPr>
            <w:tcW w:w="2472" w:type="dxa"/>
          </w:tcPr>
          <w:p w:rsidR="00E22E0B" w:rsidRPr="00781581" w:rsidRDefault="00E22E0B" w:rsidP="008B018E">
            <w:pPr>
              <w:pStyle w:val="Default"/>
              <w:jc w:val="both"/>
            </w:pPr>
            <w:r w:rsidRPr="00781581">
              <w:t>Количество направленных проектов НПА в уполномоченный орган</w:t>
            </w:r>
          </w:p>
        </w:tc>
        <w:tc>
          <w:tcPr>
            <w:tcW w:w="1609" w:type="dxa"/>
          </w:tcPr>
          <w:p w:rsidR="00E22E0B" w:rsidRPr="00781581" w:rsidRDefault="00E22E0B" w:rsidP="008B018E">
            <w:pPr>
              <w:pStyle w:val="Default"/>
              <w:jc w:val="both"/>
            </w:pPr>
            <w:r w:rsidRPr="00781581">
              <w:t>Шт.</w:t>
            </w:r>
          </w:p>
        </w:tc>
        <w:tc>
          <w:tcPr>
            <w:tcW w:w="1431" w:type="dxa"/>
          </w:tcPr>
          <w:p w:rsidR="00E22E0B" w:rsidRPr="00781581" w:rsidRDefault="00E22E0B" w:rsidP="008B018E">
            <w:pPr>
              <w:pStyle w:val="Default"/>
              <w:jc w:val="both"/>
            </w:pPr>
            <w:r w:rsidRPr="00781581">
              <w:t>-</w:t>
            </w:r>
          </w:p>
        </w:tc>
        <w:tc>
          <w:tcPr>
            <w:tcW w:w="1860" w:type="dxa"/>
          </w:tcPr>
          <w:p w:rsidR="00E22E0B" w:rsidRPr="00781581" w:rsidRDefault="00E22E0B" w:rsidP="008B018E">
            <w:pPr>
              <w:pStyle w:val="Default"/>
              <w:jc w:val="both"/>
            </w:pPr>
            <w:r>
              <w:t>28</w:t>
            </w:r>
          </w:p>
        </w:tc>
        <w:tc>
          <w:tcPr>
            <w:tcW w:w="723" w:type="dxa"/>
          </w:tcPr>
          <w:p w:rsidR="00E22E0B" w:rsidRPr="00781581" w:rsidRDefault="00E22E0B" w:rsidP="008B018E">
            <w:pPr>
              <w:pStyle w:val="Default"/>
              <w:jc w:val="both"/>
            </w:pPr>
            <w:r w:rsidRPr="00781581">
              <w:t>-</w:t>
            </w:r>
          </w:p>
        </w:tc>
      </w:tr>
      <w:tr w:rsidR="00E22E0B" w:rsidRPr="00781581" w:rsidTr="008B018E">
        <w:tc>
          <w:tcPr>
            <w:tcW w:w="1817" w:type="dxa"/>
          </w:tcPr>
          <w:p w:rsidR="00E22E0B" w:rsidRPr="00781581" w:rsidRDefault="00E22E0B" w:rsidP="008B018E">
            <w:pPr>
              <w:pStyle w:val="Default"/>
              <w:jc w:val="both"/>
            </w:pPr>
            <w:proofErr w:type="spellStart"/>
            <w:r w:rsidRPr="00781581">
              <w:t>ДЗРi</w:t>
            </w:r>
            <w:proofErr w:type="spellEnd"/>
            <w:r w:rsidRPr="00781581">
              <w:t xml:space="preserve"> (доля заключений о рисках)</w:t>
            </w:r>
          </w:p>
        </w:tc>
        <w:tc>
          <w:tcPr>
            <w:tcW w:w="2472" w:type="dxa"/>
          </w:tcPr>
          <w:p w:rsidR="00E22E0B" w:rsidRPr="00781581" w:rsidRDefault="00E22E0B" w:rsidP="008B018E">
            <w:pPr>
              <w:pStyle w:val="Default"/>
              <w:jc w:val="both"/>
            </w:pPr>
            <w:r w:rsidRPr="00781581">
              <w:t>Доля заключений о рисках уполномоченного органа на проекты НПА</w:t>
            </w:r>
          </w:p>
        </w:tc>
        <w:tc>
          <w:tcPr>
            <w:tcW w:w="1609" w:type="dxa"/>
          </w:tcPr>
          <w:p w:rsidR="00E22E0B" w:rsidRPr="00781581" w:rsidRDefault="00E22E0B" w:rsidP="008B018E">
            <w:pPr>
              <w:pStyle w:val="Default"/>
              <w:jc w:val="both"/>
            </w:pPr>
            <w:r w:rsidRPr="00781581">
              <w:t>%</w:t>
            </w:r>
          </w:p>
        </w:tc>
        <w:tc>
          <w:tcPr>
            <w:tcW w:w="1431" w:type="dxa"/>
          </w:tcPr>
          <w:p w:rsidR="00E22E0B" w:rsidRPr="00781581" w:rsidRDefault="00E22E0B" w:rsidP="008B018E">
            <w:pPr>
              <w:pStyle w:val="Default"/>
              <w:jc w:val="both"/>
            </w:pPr>
            <w:r w:rsidRPr="00781581">
              <w:t>0</w:t>
            </w:r>
          </w:p>
        </w:tc>
        <w:tc>
          <w:tcPr>
            <w:tcW w:w="1860" w:type="dxa"/>
          </w:tcPr>
          <w:p w:rsidR="00E22E0B" w:rsidRPr="00781581" w:rsidRDefault="00E22E0B" w:rsidP="008B018E">
            <w:pPr>
              <w:pStyle w:val="Default"/>
              <w:jc w:val="both"/>
            </w:pPr>
            <w:r w:rsidRPr="00E22E0B">
              <w:rPr>
                <w:color w:val="FF0000"/>
              </w:rPr>
              <w:t>1</w:t>
            </w:r>
          </w:p>
        </w:tc>
        <w:tc>
          <w:tcPr>
            <w:tcW w:w="723" w:type="dxa"/>
          </w:tcPr>
          <w:p w:rsidR="00E22E0B" w:rsidRPr="00781581" w:rsidRDefault="00E22E0B" w:rsidP="008B018E">
            <w:pPr>
              <w:pStyle w:val="Default"/>
              <w:jc w:val="both"/>
            </w:pPr>
            <w:r w:rsidRPr="00781581">
              <w:t>1</w:t>
            </w:r>
          </w:p>
        </w:tc>
      </w:tr>
      <w:tr w:rsidR="00E22E0B" w:rsidRPr="00781581" w:rsidTr="008B018E">
        <w:tc>
          <w:tcPr>
            <w:tcW w:w="1817" w:type="dxa"/>
          </w:tcPr>
          <w:p w:rsidR="00E22E0B" w:rsidRPr="00781581" w:rsidRDefault="00E22E0B" w:rsidP="008B018E">
            <w:pPr>
              <w:pStyle w:val="Default"/>
              <w:jc w:val="both"/>
            </w:pPr>
            <w:r>
              <w:t>ИТОГО:</w:t>
            </w:r>
          </w:p>
        </w:tc>
        <w:tc>
          <w:tcPr>
            <w:tcW w:w="2472" w:type="dxa"/>
          </w:tcPr>
          <w:p w:rsidR="00E22E0B" w:rsidRPr="00781581" w:rsidRDefault="00E22E0B" w:rsidP="008B018E">
            <w:pPr>
              <w:pStyle w:val="Default"/>
              <w:jc w:val="both"/>
            </w:pPr>
            <w:r>
              <w:t>-</w:t>
            </w:r>
          </w:p>
        </w:tc>
        <w:tc>
          <w:tcPr>
            <w:tcW w:w="1609" w:type="dxa"/>
          </w:tcPr>
          <w:p w:rsidR="00E22E0B" w:rsidRPr="00781581" w:rsidRDefault="00E22E0B" w:rsidP="008B018E">
            <w:pPr>
              <w:pStyle w:val="Default"/>
              <w:jc w:val="both"/>
            </w:pPr>
            <w:r>
              <w:t>-</w:t>
            </w:r>
          </w:p>
        </w:tc>
        <w:tc>
          <w:tcPr>
            <w:tcW w:w="1431" w:type="dxa"/>
          </w:tcPr>
          <w:p w:rsidR="00E22E0B" w:rsidRPr="00781581" w:rsidRDefault="00E22E0B" w:rsidP="008B018E">
            <w:pPr>
              <w:pStyle w:val="Default"/>
              <w:jc w:val="both"/>
            </w:pPr>
            <w:r>
              <w:t>-</w:t>
            </w:r>
          </w:p>
        </w:tc>
        <w:tc>
          <w:tcPr>
            <w:tcW w:w="1860" w:type="dxa"/>
          </w:tcPr>
          <w:p w:rsidR="00E22E0B" w:rsidRPr="00781581" w:rsidRDefault="00E22E0B" w:rsidP="008B018E">
            <w:pPr>
              <w:pStyle w:val="Default"/>
              <w:jc w:val="both"/>
            </w:pPr>
            <w:r>
              <w:t>-</w:t>
            </w:r>
          </w:p>
        </w:tc>
        <w:tc>
          <w:tcPr>
            <w:tcW w:w="723" w:type="dxa"/>
          </w:tcPr>
          <w:p w:rsidR="00E22E0B" w:rsidRPr="00781581" w:rsidRDefault="00E22E0B" w:rsidP="008B018E">
            <w:pPr>
              <w:pStyle w:val="Default"/>
              <w:jc w:val="both"/>
            </w:pPr>
            <w:r>
              <w:t>5</w:t>
            </w:r>
          </w:p>
        </w:tc>
      </w:tr>
    </w:tbl>
    <w:p w:rsidR="00E22E0B" w:rsidRDefault="00E22E0B" w:rsidP="00E22E0B">
      <w:pPr>
        <w:pStyle w:val="Default"/>
        <w:ind w:firstLine="709"/>
        <w:jc w:val="both"/>
        <w:rPr>
          <w:sz w:val="28"/>
          <w:szCs w:val="28"/>
        </w:rPr>
      </w:pPr>
    </w:p>
    <w:p w:rsidR="00E22E0B" w:rsidRDefault="00E22E0B" w:rsidP="009A0961">
      <w:pPr>
        <w:pStyle w:val="Default"/>
        <w:ind w:firstLine="709"/>
        <w:jc w:val="both"/>
        <w:rPr>
          <w:sz w:val="28"/>
          <w:szCs w:val="28"/>
        </w:rPr>
      </w:pPr>
    </w:p>
    <w:p w:rsidR="00E22E0B" w:rsidRDefault="00E22E0B" w:rsidP="009A0961">
      <w:pPr>
        <w:pStyle w:val="Default"/>
        <w:ind w:firstLine="709"/>
        <w:jc w:val="both"/>
        <w:rPr>
          <w:sz w:val="28"/>
          <w:szCs w:val="28"/>
        </w:rPr>
      </w:pPr>
    </w:p>
    <w:p w:rsidR="00E22E0B" w:rsidRDefault="00E22E0B" w:rsidP="009A0961">
      <w:pPr>
        <w:pStyle w:val="Default"/>
        <w:ind w:firstLine="709"/>
        <w:jc w:val="both"/>
        <w:rPr>
          <w:sz w:val="28"/>
          <w:szCs w:val="28"/>
        </w:rPr>
      </w:pPr>
    </w:p>
    <w:p w:rsidR="00E22E0B" w:rsidRDefault="00E22E0B" w:rsidP="009A0961">
      <w:pPr>
        <w:pStyle w:val="Default"/>
        <w:ind w:firstLine="709"/>
        <w:jc w:val="both"/>
        <w:rPr>
          <w:sz w:val="28"/>
          <w:szCs w:val="28"/>
        </w:rPr>
        <w:sectPr w:rsidR="00E22E0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28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850"/>
        <w:gridCol w:w="851"/>
        <w:gridCol w:w="2126"/>
        <w:gridCol w:w="1134"/>
        <w:gridCol w:w="850"/>
        <w:gridCol w:w="851"/>
        <w:gridCol w:w="1276"/>
        <w:gridCol w:w="850"/>
        <w:gridCol w:w="851"/>
        <w:gridCol w:w="1134"/>
        <w:gridCol w:w="709"/>
        <w:gridCol w:w="1104"/>
      </w:tblGrid>
      <w:tr w:rsidR="00C26B9D" w:rsidRPr="00C26B9D" w:rsidTr="007F38AA">
        <w:tc>
          <w:tcPr>
            <w:tcW w:w="567" w:type="dxa"/>
            <w:vMerge w:val="restart"/>
            <w:shd w:val="clear" w:color="auto" w:fill="auto"/>
          </w:tcPr>
          <w:p w:rsidR="00C26B9D" w:rsidRPr="00C26B9D" w:rsidRDefault="00C26B9D" w:rsidP="00C26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C26B9D" w:rsidRPr="00C26B9D" w:rsidRDefault="00C26B9D" w:rsidP="00C26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C26B9D" w:rsidRPr="00C26B9D" w:rsidRDefault="00C26B9D" w:rsidP="00C26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C26B9D" w:rsidRPr="00C26B9D" w:rsidRDefault="00C26B9D" w:rsidP="00C26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C26B9D" w:rsidRPr="00C26B9D" w:rsidRDefault="00C26B9D" w:rsidP="00C26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C26B9D" w:rsidRPr="00C26B9D" w:rsidRDefault="00C26B9D" w:rsidP="00C26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C26B9D" w:rsidRPr="00C26B9D" w:rsidRDefault="00C26B9D" w:rsidP="00C26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C26B9D" w:rsidRPr="00C26B9D" w:rsidRDefault="00C26B9D" w:rsidP="00C26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C26B9D" w:rsidRPr="00C26B9D" w:rsidRDefault="00C26B9D" w:rsidP="00C26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C26B9D" w:rsidRPr="00C26B9D" w:rsidRDefault="00C26B9D" w:rsidP="00C26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C26B9D">
              <w:rPr>
                <w:rFonts w:ascii="Times New Roman" w:eastAsia="Calibri" w:hAnsi="Times New Roman" w:cs="Times New Roman"/>
                <w:lang w:eastAsia="zh-CN"/>
              </w:rPr>
              <w:t>№ п/п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C26B9D" w:rsidRPr="00C26B9D" w:rsidRDefault="00C26B9D" w:rsidP="00C26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C26B9D" w:rsidRPr="00C26B9D" w:rsidRDefault="00C26B9D" w:rsidP="00C26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C26B9D" w:rsidRPr="00C26B9D" w:rsidRDefault="00C26B9D" w:rsidP="00C26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C26B9D" w:rsidRPr="00C26B9D" w:rsidRDefault="00C26B9D" w:rsidP="00C26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C26B9D" w:rsidRPr="00C26B9D" w:rsidRDefault="00C26B9D" w:rsidP="00C26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C26B9D" w:rsidRPr="00C26B9D" w:rsidRDefault="00C26B9D" w:rsidP="00C26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C26B9D" w:rsidRPr="00C26B9D" w:rsidRDefault="00C26B9D" w:rsidP="00C26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C26B9D" w:rsidRPr="00C26B9D" w:rsidRDefault="00C26B9D" w:rsidP="00C26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C26B9D" w:rsidRPr="00C26B9D" w:rsidRDefault="00C26B9D" w:rsidP="00C26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C26B9D" w:rsidRPr="00C26B9D" w:rsidRDefault="00C26B9D" w:rsidP="00C26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C26B9D">
              <w:rPr>
                <w:rFonts w:ascii="Times New Roman" w:eastAsia="Calibri" w:hAnsi="Times New Roman" w:cs="Times New Roman"/>
                <w:lang w:eastAsia="zh-CN"/>
              </w:rPr>
              <w:t>Наименование ОМСУ</w:t>
            </w:r>
          </w:p>
        </w:tc>
        <w:tc>
          <w:tcPr>
            <w:tcW w:w="10773" w:type="dxa"/>
            <w:gridSpan w:val="10"/>
            <w:shd w:val="clear" w:color="auto" w:fill="auto"/>
          </w:tcPr>
          <w:p w:rsidR="00C26B9D" w:rsidRPr="00C26B9D" w:rsidRDefault="00C26B9D" w:rsidP="00C26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C26B9D">
              <w:rPr>
                <w:rFonts w:ascii="Times New Roman" w:eastAsia="Calibri" w:hAnsi="Times New Roman" w:cs="Times New Roman"/>
                <w:lang w:eastAsia="zh-CN"/>
              </w:rPr>
              <w:t>Наименование показателя, количество набранных баллов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C26B9D" w:rsidRPr="00C26B9D" w:rsidRDefault="00C26B9D" w:rsidP="00C26B9D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C26B9D">
              <w:rPr>
                <w:rFonts w:ascii="Times New Roman" w:eastAsia="Calibri" w:hAnsi="Times New Roman" w:cs="Times New Roman"/>
                <w:lang w:eastAsia="zh-CN"/>
              </w:rPr>
              <w:t>Итого баллов</w:t>
            </w:r>
          </w:p>
        </w:tc>
        <w:tc>
          <w:tcPr>
            <w:tcW w:w="1104" w:type="dxa"/>
            <w:vMerge w:val="restart"/>
            <w:shd w:val="clear" w:color="auto" w:fill="auto"/>
            <w:textDirection w:val="btLr"/>
          </w:tcPr>
          <w:p w:rsidR="00C26B9D" w:rsidRPr="00C26B9D" w:rsidRDefault="00C26B9D" w:rsidP="00C26B9D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C26B9D">
              <w:rPr>
                <w:rFonts w:ascii="Times New Roman" w:eastAsia="Calibri" w:hAnsi="Times New Roman" w:cs="Times New Roman"/>
                <w:lang w:eastAsia="zh-CN"/>
              </w:rPr>
              <w:t>Уровень функционирования антимонопольного комплаенса</w:t>
            </w:r>
          </w:p>
        </w:tc>
      </w:tr>
      <w:tr w:rsidR="00C26B9D" w:rsidRPr="00C26B9D" w:rsidTr="007F38AA">
        <w:trPr>
          <w:cantSplit/>
          <w:trHeight w:val="3029"/>
        </w:trPr>
        <w:tc>
          <w:tcPr>
            <w:tcW w:w="567" w:type="dxa"/>
            <w:vMerge/>
            <w:shd w:val="clear" w:color="auto" w:fill="auto"/>
          </w:tcPr>
          <w:p w:rsidR="00C26B9D" w:rsidRPr="00C26B9D" w:rsidRDefault="00C26B9D" w:rsidP="00C26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26B9D" w:rsidRPr="00C26B9D" w:rsidRDefault="00C26B9D" w:rsidP="00C26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</w:tc>
        <w:tc>
          <w:tcPr>
            <w:tcW w:w="1701" w:type="dxa"/>
            <w:gridSpan w:val="2"/>
            <w:shd w:val="clear" w:color="auto" w:fill="auto"/>
            <w:textDirection w:val="btLr"/>
          </w:tcPr>
          <w:p w:rsidR="00C26B9D" w:rsidRPr="00C26B9D" w:rsidRDefault="00C26B9D" w:rsidP="00C26B9D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C26B9D">
              <w:rPr>
                <w:rFonts w:ascii="Times New Roman" w:eastAsia="Calibri" w:hAnsi="Times New Roman" w:cs="Times New Roman"/>
                <w:lang w:eastAsia="zh-CN"/>
              </w:rPr>
              <w:t xml:space="preserve">Количество нарушений антимонопольного законодательства </w:t>
            </w:r>
            <w:r w:rsidRPr="00C26B9D">
              <w:rPr>
                <w:rFonts w:ascii="Times New Roman" w:eastAsia="Calibri" w:hAnsi="Times New Roman" w:cs="Times New Roman"/>
                <w:lang w:eastAsia="zh-CN"/>
              </w:rPr>
              <w:br/>
              <w:t>(ст. 15-17 Федерального закона от 26.07.2006 № 135-ФЗ)</w:t>
            </w:r>
          </w:p>
        </w:tc>
        <w:tc>
          <w:tcPr>
            <w:tcW w:w="2126" w:type="dxa"/>
            <w:vMerge w:val="restart"/>
            <w:shd w:val="clear" w:color="auto" w:fill="auto"/>
            <w:textDirection w:val="btLr"/>
          </w:tcPr>
          <w:p w:rsidR="00C26B9D" w:rsidRPr="00C26B9D" w:rsidRDefault="00C26B9D" w:rsidP="00C26B9D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C26B9D">
              <w:rPr>
                <w:rFonts w:ascii="Times New Roman" w:eastAsia="Calibri" w:hAnsi="Times New Roman" w:cs="Times New Roman"/>
                <w:lang w:eastAsia="zh-CN"/>
              </w:rPr>
              <w:t>Динамика нарушений антимонопольного законодательства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</w:tcPr>
          <w:p w:rsidR="00C26B9D" w:rsidRPr="00C26B9D" w:rsidRDefault="00C26B9D" w:rsidP="00C26B9D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C26B9D">
              <w:rPr>
                <w:rFonts w:ascii="Times New Roman" w:eastAsia="Calibri" w:hAnsi="Times New Roman" w:cs="Times New Roman"/>
                <w:lang w:eastAsia="zh-CN"/>
              </w:rPr>
              <w:t>Коэффициент снижения количества нарушений антимонопольного законодательства (ст. 15-16 Федерального закона от 26.07.2006 № 135-ФЗ) в 2020 году по отношению к предыдущему периоду</w:t>
            </w:r>
          </w:p>
        </w:tc>
        <w:tc>
          <w:tcPr>
            <w:tcW w:w="1701" w:type="dxa"/>
            <w:gridSpan w:val="2"/>
            <w:shd w:val="clear" w:color="auto" w:fill="auto"/>
            <w:textDirection w:val="btLr"/>
          </w:tcPr>
          <w:p w:rsidR="00C26B9D" w:rsidRPr="00C26B9D" w:rsidRDefault="00C26B9D" w:rsidP="00C26B9D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C26B9D">
              <w:rPr>
                <w:rFonts w:ascii="Times New Roman" w:eastAsia="Calibri" w:hAnsi="Times New Roman" w:cs="Times New Roman"/>
                <w:lang w:eastAsia="zh-CN"/>
              </w:rPr>
              <w:t>Количество проектов НПА, в которых выявлены положения, содержащие возможные риски нарушения антимонопольного законодательства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</w:tcPr>
          <w:p w:rsidR="00C26B9D" w:rsidRPr="00C26B9D" w:rsidRDefault="00C26B9D" w:rsidP="00C26B9D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C26B9D">
              <w:rPr>
                <w:rFonts w:ascii="Times New Roman" w:eastAsia="Calibri" w:hAnsi="Times New Roman" w:cs="Times New Roman"/>
                <w:lang w:eastAsia="zh-CN"/>
              </w:rPr>
              <w:t>Коэффициент снижения количества проектов НПА, в которых выявлены возможные риски нарушения антимонопольного законодательства</w:t>
            </w:r>
          </w:p>
        </w:tc>
        <w:tc>
          <w:tcPr>
            <w:tcW w:w="1701" w:type="dxa"/>
            <w:gridSpan w:val="2"/>
            <w:shd w:val="clear" w:color="auto" w:fill="auto"/>
            <w:textDirection w:val="btLr"/>
          </w:tcPr>
          <w:p w:rsidR="00C26B9D" w:rsidRPr="00C26B9D" w:rsidRDefault="00C26B9D" w:rsidP="00C26B9D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C26B9D">
              <w:rPr>
                <w:rFonts w:ascii="Times New Roman" w:eastAsia="Calibri" w:hAnsi="Times New Roman" w:cs="Times New Roman"/>
                <w:lang w:eastAsia="zh-CN"/>
              </w:rPr>
              <w:t>Количество</w:t>
            </w:r>
            <w:r w:rsidRPr="00C26B9D">
              <w:rPr>
                <w:rFonts w:ascii="Times New Roman" w:eastAsia="Calibri" w:hAnsi="Times New Roman" w:cs="Times New Roman"/>
                <w:b/>
                <w:lang w:eastAsia="zh-CN"/>
              </w:rPr>
              <w:t xml:space="preserve"> </w:t>
            </w:r>
            <w:r w:rsidRPr="00C26B9D">
              <w:rPr>
                <w:rFonts w:ascii="Times New Roman" w:eastAsia="Calibri" w:hAnsi="Times New Roman" w:cs="Times New Roman"/>
                <w:lang w:eastAsia="zh-CN"/>
              </w:rPr>
              <w:t>НПА, в которых выявлены возможные риски нарушения антимонопольного законодательства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</w:tcPr>
          <w:p w:rsidR="00C26B9D" w:rsidRPr="00C26B9D" w:rsidRDefault="00C26B9D" w:rsidP="00C26B9D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C26B9D">
              <w:rPr>
                <w:rFonts w:ascii="Times New Roman" w:eastAsia="Calibri" w:hAnsi="Times New Roman" w:cs="Times New Roman"/>
                <w:lang w:eastAsia="zh-CN"/>
              </w:rPr>
              <w:t>Коэффициент снижения количества НПА, в которых выявлены возможные риски нарушения антимонопольного законодательства</w:t>
            </w:r>
          </w:p>
        </w:tc>
        <w:tc>
          <w:tcPr>
            <w:tcW w:w="709" w:type="dxa"/>
            <w:vMerge/>
            <w:shd w:val="clear" w:color="auto" w:fill="auto"/>
          </w:tcPr>
          <w:p w:rsidR="00C26B9D" w:rsidRPr="00C26B9D" w:rsidRDefault="00C26B9D" w:rsidP="00C26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</w:tc>
        <w:tc>
          <w:tcPr>
            <w:tcW w:w="1104" w:type="dxa"/>
            <w:vMerge/>
            <w:shd w:val="clear" w:color="auto" w:fill="auto"/>
          </w:tcPr>
          <w:p w:rsidR="00C26B9D" w:rsidRPr="00C26B9D" w:rsidRDefault="00C26B9D" w:rsidP="00C26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</w:tc>
      </w:tr>
      <w:tr w:rsidR="00C26B9D" w:rsidRPr="00C26B9D" w:rsidTr="007F38AA">
        <w:trPr>
          <w:trHeight w:val="1414"/>
        </w:trPr>
        <w:tc>
          <w:tcPr>
            <w:tcW w:w="567" w:type="dxa"/>
            <w:vMerge/>
            <w:shd w:val="clear" w:color="auto" w:fill="auto"/>
          </w:tcPr>
          <w:p w:rsidR="00C26B9D" w:rsidRPr="00C26B9D" w:rsidRDefault="00C26B9D" w:rsidP="00C26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26B9D" w:rsidRPr="00C26B9D" w:rsidRDefault="00C26B9D" w:rsidP="00C26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</w:tc>
        <w:tc>
          <w:tcPr>
            <w:tcW w:w="850" w:type="dxa"/>
            <w:shd w:val="clear" w:color="auto" w:fill="auto"/>
          </w:tcPr>
          <w:p w:rsidR="00C26B9D" w:rsidRPr="00C26B9D" w:rsidRDefault="00C26B9D" w:rsidP="00C26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C26B9D" w:rsidRPr="00C26B9D" w:rsidRDefault="00C26B9D" w:rsidP="00C26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C26B9D" w:rsidRPr="00C26B9D" w:rsidRDefault="00C26B9D" w:rsidP="00C26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C26B9D" w:rsidRPr="00C26B9D" w:rsidRDefault="00C26B9D" w:rsidP="00C26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C26B9D">
              <w:rPr>
                <w:rFonts w:ascii="Times New Roman" w:eastAsia="Calibri" w:hAnsi="Times New Roman" w:cs="Times New Roman"/>
                <w:lang w:eastAsia="zh-CN"/>
              </w:rPr>
              <w:t>2020 г.</w:t>
            </w:r>
          </w:p>
        </w:tc>
        <w:tc>
          <w:tcPr>
            <w:tcW w:w="851" w:type="dxa"/>
            <w:shd w:val="clear" w:color="auto" w:fill="auto"/>
          </w:tcPr>
          <w:p w:rsidR="00C26B9D" w:rsidRPr="00C26B9D" w:rsidRDefault="00C26B9D" w:rsidP="00C26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C26B9D" w:rsidRPr="00C26B9D" w:rsidRDefault="00C26B9D" w:rsidP="00C26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C26B9D" w:rsidRPr="00C26B9D" w:rsidRDefault="00C26B9D" w:rsidP="00C26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C26B9D" w:rsidRPr="00C26B9D" w:rsidRDefault="00C26B9D" w:rsidP="00C26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C26B9D">
              <w:rPr>
                <w:rFonts w:ascii="Times New Roman" w:eastAsia="Calibri" w:hAnsi="Times New Roman" w:cs="Times New Roman"/>
                <w:lang w:eastAsia="zh-CN"/>
              </w:rPr>
              <w:t>2021 г.</w:t>
            </w:r>
          </w:p>
        </w:tc>
        <w:tc>
          <w:tcPr>
            <w:tcW w:w="2126" w:type="dxa"/>
            <w:vMerge/>
            <w:shd w:val="clear" w:color="auto" w:fill="auto"/>
          </w:tcPr>
          <w:p w:rsidR="00C26B9D" w:rsidRPr="00C26B9D" w:rsidRDefault="00C26B9D" w:rsidP="00C26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26B9D" w:rsidRPr="00C26B9D" w:rsidRDefault="00C26B9D" w:rsidP="00C26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</w:tc>
        <w:tc>
          <w:tcPr>
            <w:tcW w:w="850" w:type="dxa"/>
            <w:shd w:val="clear" w:color="auto" w:fill="auto"/>
          </w:tcPr>
          <w:p w:rsidR="00C26B9D" w:rsidRPr="00C26B9D" w:rsidRDefault="00C26B9D" w:rsidP="00C26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C26B9D" w:rsidRPr="00C26B9D" w:rsidRDefault="00C26B9D" w:rsidP="00C26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C26B9D" w:rsidRPr="00C26B9D" w:rsidRDefault="00C26B9D" w:rsidP="00C26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C26B9D" w:rsidRPr="00C26B9D" w:rsidRDefault="00C26B9D" w:rsidP="00C26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C26B9D">
              <w:rPr>
                <w:rFonts w:ascii="Times New Roman" w:eastAsia="Calibri" w:hAnsi="Times New Roman" w:cs="Times New Roman"/>
                <w:lang w:eastAsia="zh-CN"/>
              </w:rPr>
              <w:t>2020 г.</w:t>
            </w:r>
          </w:p>
        </w:tc>
        <w:tc>
          <w:tcPr>
            <w:tcW w:w="851" w:type="dxa"/>
            <w:shd w:val="clear" w:color="auto" w:fill="auto"/>
          </w:tcPr>
          <w:p w:rsidR="00C26B9D" w:rsidRPr="00C26B9D" w:rsidRDefault="00C26B9D" w:rsidP="00C26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C26B9D" w:rsidRPr="00C26B9D" w:rsidRDefault="00C26B9D" w:rsidP="00C26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C26B9D" w:rsidRPr="00C26B9D" w:rsidRDefault="00C26B9D" w:rsidP="00C26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C26B9D" w:rsidRPr="00C26B9D" w:rsidRDefault="00C26B9D" w:rsidP="00C26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C26B9D">
              <w:rPr>
                <w:rFonts w:ascii="Times New Roman" w:eastAsia="Calibri" w:hAnsi="Times New Roman" w:cs="Times New Roman"/>
                <w:lang w:eastAsia="zh-CN"/>
              </w:rPr>
              <w:t>2021 г.</w:t>
            </w:r>
          </w:p>
        </w:tc>
        <w:tc>
          <w:tcPr>
            <w:tcW w:w="1276" w:type="dxa"/>
            <w:vMerge/>
            <w:shd w:val="clear" w:color="auto" w:fill="auto"/>
          </w:tcPr>
          <w:p w:rsidR="00C26B9D" w:rsidRPr="00C26B9D" w:rsidRDefault="00C26B9D" w:rsidP="00C26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</w:tc>
        <w:tc>
          <w:tcPr>
            <w:tcW w:w="850" w:type="dxa"/>
            <w:shd w:val="clear" w:color="auto" w:fill="auto"/>
          </w:tcPr>
          <w:p w:rsidR="00C26B9D" w:rsidRPr="00C26B9D" w:rsidRDefault="00C26B9D" w:rsidP="00C26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C26B9D" w:rsidRPr="00C26B9D" w:rsidRDefault="00C26B9D" w:rsidP="00C26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C26B9D" w:rsidRPr="00C26B9D" w:rsidRDefault="00C26B9D" w:rsidP="00C26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C26B9D" w:rsidRPr="00C26B9D" w:rsidRDefault="00C26B9D" w:rsidP="00C26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C26B9D">
              <w:rPr>
                <w:rFonts w:ascii="Times New Roman" w:eastAsia="Calibri" w:hAnsi="Times New Roman" w:cs="Times New Roman"/>
                <w:lang w:eastAsia="zh-CN"/>
              </w:rPr>
              <w:t>2020 г.</w:t>
            </w:r>
          </w:p>
        </w:tc>
        <w:tc>
          <w:tcPr>
            <w:tcW w:w="851" w:type="dxa"/>
            <w:shd w:val="clear" w:color="auto" w:fill="auto"/>
          </w:tcPr>
          <w:p w:rsidR="00C26B9D" w:rsidRPr="00C26B9D" w:rsidRDefault="00C26B9D" w:rsidP="00C26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C26B9D" w:rsidRPr="00C26B9D" w:rsidRDefault="00C26B9D" w:rsidP="00C26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C26B9D" w:rsidRPr="00C26B9D" w:rsidRDefault="00C26B9D" w:rsidP="00C26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C26B9D" w:rsidRPr="00C26B9D" w:rsidRDefault="00C26B9D" w:rsidP="00C26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C26B9D">
              <w:rPr>
                <w:rFonts w:ascii="Times New Roman" w:eastAsia="Calibri" w:hAnsi="Times New Roman" w:cs="Times New Roman"/>
                <w:lang w:eastAsia="zh-CN"/>
              </w:rPr>
              <w:t>2021 г.</w:t>
            </w:r>
          </w:p>
        </w:tc>
        <w:tc>
          <w:tcPr>
            <w:tcW w:w="1134" w:type="dxa"/>
            <w:vMerge/>
            <w:shd w:val="clear" w:color="auto" w:fill="auto"/>
          </w:tcPr>
          <w:p w:rsidR="00C26B9D" w:rsidRPr="00C26B9D" w:rsidRDefault="00C26B9D" w:rsidP="00C26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26B9D" w:rsidRPr="00C26B9D" w:rsidRDefault="00C26B9D" w:rsidP="00C26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</w:tc>
        <w:tc>
          <w:tcPr>
            <w:tcW w:w="1104" w:type="dxa"/>
            <w:vMerge/>
            <w:shd w:val="clear" w:color="auto" w:fill="auto"/>
          </w:tcPr>
          <w:p w:rsidR="00C26B9D" w:rsidRPr="00C26B9D" w:rsidRDefault="00C26B9D" w:rsidP="00C26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</w:tc>
      </w:tr>
      <w:tr w:rsidR="00C26B9D" w:rsidRPr="00C26B9D" w:rsidTr="007F38AA">
        <w:trPr>
          <w:trHeight w:val="330"/>
        </w:trPr>
        <w:tc>
          <w:tcPr>
            <w:tcW w:w="567" w:type="dxa"/>
            <w:shd w:val="clear" w:color="auto" w:fill="auto"/>
          </w:tcPr>
          <w:p w:rsidR="00C26B9D" w:rsidRPr="00C26B9D" w:rsidRDefault="00C26B9D" w:rsidP="00C26B9D">
            <w:pPr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C26B9D">
              <w:rPr>
                <w:rFonts w:ascii="Times New Roman" w:eastAsia="Calibri" w:hAnsi="Times New Roman" w:cs="Times New Roman"/>
                <w:lang w:eastAsia="zh-CN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26B9D" w:rsidRPr="00C26B9D" w:rsidRDefault="00C26B9D" w:rsidP="00C26B9D">
            <w:pPr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C26B9D">
              <w:rPr>
                <w:rFonts w:ascii="Times New Roman" w:eastAsia="Calibri" w:hAnsi="Times New Roman" w:cs="Times New Roman"/>
                <w:lang w:eastAsia="zh-CN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C26B9D" w:rsidRPr="00C26B9D" w:rsidRDefault="00C26B9D" w:rsidP="00C26B9D">
            <w:pPr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C26B9D">
              <w:rPr>
                <w:rFonts w:ascii="Times New Roman" w:eastAsia="Calibri" w:hAnsi="Times New Roman" w:cs="Times New Roman"/>
                <w:lang w:eastAsia="zh-CN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C26B9D" w:rsidRPr="00C26B9D" w:rsidRDefault="00C26B9D" w:rsidP="00C26B9D">
            <w:pPr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C26B9D">
              <w:rPr>
                <w:rFonts w:ascii="Times New Roman" w:eastAsia="Calibri" w:hAnsi="Times New Roman" w:cs="Times New Roman"/>
                <w:lang w:eastAsia="zh-CN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C26B9D" w:rsidRPr="00C26B9D" w:rsidRDefault="00C26B9D" w:rsidP="00C26B9D">
            <w:pPr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C26B9D">
              <w:rPr>
                <w:rFonts w:ascii="Times New Roman" w:eastAsia="Calibri" w:hAnsi="Times New Roman" w:cs="Times New Roman"/>
                <w:lang w:eastAsia="zh-CN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C26B9D" w:rsidRPr="00C26B9D" w:rsidRDefault="00C26B9D" w:rsidP="00C26B9D">
            <w:pPr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C26B9D">
              <w:rPr>
                <w:rFonts w:ascii="Times New Roman" w:eastAsia="Calibri" w:hAnsi="Times New Roman" w:cs="Times New Roman"/>
                <w:lang w:eastAsia="zh-CN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C26B9D" w:rsidRPr="00C26B9D" w:rsidRDefault="00C26B9D" w:rsidP="00C26B9D">
            <w:pPr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C26B9D">
              <w:rPr>
                <w:rFonts w:ascii="Times New Roman" w:eastAsia="Calibri" w:hAnsi="Times New Roman" w:cs="Times New Roman"/>
                <w:lang w:eastAsia="zh-CN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C26B9D" w:rsidRPr="00C26B9D" w:rsidRDefault="00C26B9D" w:rsidP="00C26B9D">
            <w:pPr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C26B9D">
              <w:rPr>
                <w:rFonts w:ascii="Times New Roman" w:eastAsia="Calibri" w:hAnsi="Times New Roman" w:cs="Times New Roman"/>
                <w:lang w:eastAsia="zh-CN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C26B9D" w:rsidRPr="00C26B9D" w:rsidRDefault="00C26B9D" w:rsidP="00C26B9D">
            <w:pPr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C26B9D">
              <w:rPr>
                <w:rFonts w:ascii="Times New Roman" w:eastAsia="Calibri" w:hAnsi="Times New Roman" w:cs="Times New Roman"/>
                <w:lang w:eastAsia="zh-CN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C26B9D" w:rsidRPr="00C26B9D" w:rsidRDefault="00C26B9D" w:rsidP="00C26B9D">
            <w:pPr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C26B9D">
              <w:rPr>
                <w:rFonts w:ascii="Times New Roman" w:eastAsia="Calibri" w:hAnsi="Times New Roman" w:cs="Times New Roman"/>
                <w:lang w:eastAsia="zh-CN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C26B9D" w:rsidRPr="00C26B9D" w:rsidRDefault="00C26B9D" w:rsidP="00C26B9D">
            <w:pPr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C26B9D">
              <w:rPr>
                <w:rFonts w:ascii="Times New Roman" w:eastAsia="Calibri" w:hAnsi="Times New Roman" w:cs="Times New Roman"/>
                <w:lang w:eastAsia="zh-CN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C26B9D" w:rsidRPr="00C26B9D" w:rsidRDefault="00C26B9D" w:rsidP="00C26B9D">
            <w:pPr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C26B9D">
              <w:rPr>
                <w:rFonts w:ascii="Times New Roman" w:eastAsia="Calibri" w:hAnsi="Times New Roman" w:cs="Times New Roman"/>
                <w:lang w:eastAsia="zh-CN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C26B9D" w:rsidRPr="00C26B9D" w:rsidRDefault="00C26B9D" w:rsidP="00C26B9D">
            <w:pPr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C26B9D">
              <w:rPr>
                <w:rFonts w:ascii="Times New Roman" w:eastAsia="Calibri" w:hAnsi="Times New Roman" w:cs="Times New Roman"/>
                <w:lang w:eastAsia="zh-CN"/>
              </w:rPr>
              <w:t>13</w:t>
            </w:r>
          </w:p>
        </w:tc>
        <w:tc>
          <w:tcPr>
            <w:tcW w:w="1104" w:type="dxa"/>
            <w:shd w:val="clear" w:color="auto" w:fill="auto"/>
          </w:tcPr>
          <w:p w:rsidR="00C26B9D" w:rsidRPr="00C26B9D" w:rsidRDefault="00C26B9D" w:rsidP="00C26B9D">
            <w:pPr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C26B9D">
              <w:rPr>
                <w:rFonts w:ascii="Times New Roman" w:eastAsia="Calibri" w:hAnsi="Times New Roman" w:cs="Times New Roman"/>
                <w:lang w:eastAsia="zh-CN"/>
              </w:rPr>
              <w:t>14</w:t>
            </w:r>
          </w:p>
        </w:tc>
      </w:tr>
      <w:tr w:rsidR="00C26B9D" w:rsidRPr="00C26B9D" w:rsidTr="007F38AA">
        <w:tc>
          <w:tcPr>
            <w:tcW w:w="567" w:type="dxa"/>
            <w:shd w:val="clear" w:color="auto" w:fill="auto"/>
          </w:tcPr>
          <w:p w:rsidR="00C26B9D" w:rsidRPr="00C26B9D" w:rsidRDefault="00C26B9D" w:rsidP="00C26B9D">
            <w:pPr>
              <w:numPr>
                <w:ilvl w:val="0"/>
                <w:numId w:val="2"/>
              </w:numPr>
              <w:suppressAutoHyphens/>
              <w:spacing w:after="0" w:line="240" w:lineRule="auto"/>
              <w:ind w:hanging="686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2127" w:type="dxa"/>
            <w:shd w:val="clear" w:color="auto" w:fill="auto"/>
          </w:tcPr>
          <w:p w:rsidR="00C26B9D" w:rsidRPr="00C26B9D" w:rsidRDefault="00C26B9D" w:rsidP="00C26B9D">
            <w:pPr>
              <w:suppressAutoHyphens/>
              <w:spacing w:after="20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C26B9D">
              <w:rPr>
                <w:rFonts w:ascii="Times New Roman" w:eastAsia="Calibri" w:hAnsi="Times New Roman" w:cs="Times New Roman"/>
                <w:lang w:eastAsia="zh-CN"/>
              </w:rPr>
              <w:t>Администрация Ханты-Мансийского района</w:t>
            </w:r>
          </w:p>
        </w:tc>
        <w:tc>
          <w:tcPr>
            <w:tcW w:w="850" w:type="dxa"/>
            <w:shd w:val="clear" w:color="auto" w:fill="auto"/>
          </w:tcPr>
          <w:p w:rsidR="00C26B9D" w:rsidRPr="00C26B9D" w:rsidRDefault="00C26B9D" w:rsidP="00C26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C26B9D">
              <w:rPr>
                <w:rFonts w:ascii="Times New Roman" w:eastAsia="Calibri" w:hAnsi="Times New Roman" w:cs="Times New Roman"/>
                <w:b/>
                <w:lang w:eastAsia="zh-C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C26B9D" w:rsidRPr="00C26B9D" w:rsidRDefault="00C26B9D" w:rsidP="00C26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C26B9D">
              <w:rPr>
                <w:rFonts w:ascii="Times New Roman" w:eastAsia="Calibri" w:hAnsi="Times New Roman" w:cs="Times New Roman"/>
                <w:b/>
                <w:lang w:eastAsia="zh-CN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C26B9D" w:rsidRPr="00C26B9D" w:rsidRDefault="00C26B9D" w:rsidP="00C26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C26B9D">
              <w:rPr>
                <w:rFonts w:ascii="Times New Roman" w:eastAsia="Calibri" w:hAnsi="Times New Roman" w:cs="Times New Roman"/>
                <w:lang w:eastAsia="zh-CN"/>
              </w:rPr>
              <w:t>динамика отсутствует, стабильный уровень соблюдения антимонопольного законодательства</w:t>
            </w:r>
          </w:p>
        </w:tc>
        <w:tc>
          <w:tcPr>
            <w:tcW w:w="1134" w:type="dxa"/>
            <w:shd w:val="clear" w:color="auto" w:fill="auto"/>
          </w:tcPr>
          <w:p w:rsidR="00C26B9D" w:rsidRPr="00C26B9D" w:rsidRDefault="00C26B9D" w:rsidP="00C26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C26B9D">
              <w:rPr>
                <w:rFonts w:ascii="Times New Roman" w:eastAsia="Calibri" w:hAnsi="Times New Roman" w:cs="Times New Roman"/>
                <w:b/>
                <w:lang w:eastAsia="zh-CN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C26B9D" w:rsidRPr="00C26B9D" w:rsidRDefault="00C26B9D" w:rsidP="00C26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C26B9D">
              <w:rPr>
                <w:rFonts w:ascii="Times New Roman" w:eastAsia="Calibri" w:hAnsi="Times New Roman" w:cs="Times New Roman"/>
                <w:b/>
                <w:lang w:eastAsia="zh-C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C26B9D" w:rsidRPr="00C26B9D" w:rsidRDefault="00C26B9D" w:rsidP="00C26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C26B9D">
              <w:rPr>
                <w:rFonts w:ascii="Times New Roman" w:eastAsia="Calibri" w:hAnsi="Times New Roman" w:cs="Times New Roman"/>
                <w:b/>
                <w:lang w:eastAsia="zh-C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26B9D" w:rsidRPr="00C26B9D" w:rsidRDefault="00C26B9D" w:rsidP="00C26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C26B9D">
              <w:rPr>
                <w:rFonts w:ascii="Times New Roman" w:eastAsia="Calibri" w:hAnsi="Times New Roman" w:cs="Times New Roman"/>
                <w:b/>
                <w:lang w:eastAsia="zh-CN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C26B9D" w:rsidRPr="00C26B9D" w:rsidRDefault="00C26B9D" w:rsidP="00C26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C26B9D">
              <w:rPr>
                <w:rFonts w:ascii="Times New Roman" w:eastAsia="Calibri" w:hAnsi="Times New Roman" w:cs="Times New Roman"/>
                <w:b/>
                <w:lang w:eastAsia="zh-CN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C26B9D" w:rsidRPr="00C26B9D" w:rsidRDefault="00C26B9D" w:rsidP="00C26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C26B9D">
              <w:rPr>
                <w:rFonts w:ascii="Times New Roman" w:eastAsia="Calibri" w:hAnsi="Times New Roman" w:cs="Times New Roman"/>
                <w:b/>
                <w:lang w:eastAsia="zh-CN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26B9D" w:rsidRPr="00C26B9D" w:rsidRDefault="00C26B9D" w:rsidP="00C26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C26B9D">
              <w:rPr>
                <w:rFonts w:ascii="Times New Roman" w:eastAsia="Calibri" w:hAnsi="Times New Roman" w:cs="Times New Roman"/>
                <w:b/>
                <w:lang w:eastAsia="zh-C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26B9D" w:rsidRPr="00C26B9D" w:rsidRDefault="00C26B9D" w:rsidP="00C26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C26B9D">
              <w:rPr>
                <w:rFonts w:ascii="Times New Roman" w:eastAsia="Calibri" w:hAnsi="Times New Roman" w:cs="Times New Roman"/>
                <w:b/>
                <w:lang w:eastAsia="zh-CN"/>
              </w:rPr>
              <w:t>17</w:t>
            </w:r>
          </w:p>
        </w:tc>
        <w:tc>
          <w:tcPr>
            <w:tcW w:w="1104" w:type="dxa"/>
            <w:shd w:val="clear" w:color="auto" w:fill="auto"/>
          </w:tcPr>
          <w:p w:rsidR="00C26B9D" w:rsidRPr="00C26B9D" w:rsidRDefault="00C26B9D" w:rsidP="00C26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C26B9D">
              <w:rPr>
                <w:rFonts w:ascii="Times New Roman" w:eastAsia="Calibri" w:hAnsi="Times New Roman" w:cs="Times New Roman"/>
                <w:b/>
                <w:lang w:eastAsia="zh-CN"/>
              </w:rPr>
              <w:t>высокий</w:t>
            </w:r>
          </w:p>
        </w:tc>
      </w:tr>
    </w:tbl>
    <w:p w:rsidR="009A0961" w:rsidRDefault="009A0961" w:rsidP="009A0961">
      <w:pPr>
        <w:pStyle w:val="Default"/>
        <w:ind w:firstLine="709"/>
        <w:jc w:val="both"/>
        <w:rPr>
          <w:sz w:val="28"/>
          <w:szCs w:val="28"/>
        </w:rPr>
      </w:pPr>
    </w:p>
    <w:p w:rsidR="009A0961" w:rsidRDefault="009A0961" w:rsidP="009A0961">
      <w:pPr>
        <w:pStyle w:val="Default"/>
        <w:ind w:firstLine="709"/>
        <w:jc w:val="both"/>
        <w:rPr>
          <w:sz w:val="28"/>
          <w:szCs w:val="28"/>
        </w:rPr>
      </w:pPr>
    </w:p>
    <w:p w:rsidR="009A0961" w:rsidRDefault="009A0961" w:rsidP="009A0961">
      <w:pPr>
        <w:pStyle w:val="Default"/>
        <w:ind w:firstLine="709"/>
        <w:jc w:val="both"/>
        <w:rPr>
          <w:sz w:val="28"/>
          <w:szCs w:val="28"/>
        </w:rPr>
      </w:pPr>
    </w:p>
    <w:sectPr w:rsidR="009A0961" w:rsidSect="00C26B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C0723E"/>
    <w:multiLevelType w:val="hybridMultilevel"/>
    <w:tmpl w:val="63B69FF0"/>
    <w:lvl w:ilvl="0" w:tplc="8E34C1A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75C85027"/>
    <w:multiLevelType w:val="hybridMultilevel"/>
    <w:tmpl w:val="3B44F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252"/>
    <w:rsid w:val="00002675"/>
    <w:rsid w:val="000911E9"/>
    <w:rsid w:val="000D5BB9"/>
    <w:rsid w:val="00165207"/>
    <w:rsid w:val="001A1B92"/>
    <w:rsid w:val="001A5DA6"/>
    <w:rsid w:val="002A5EF7"/>
    <w:rsid w:val="002E685E"/>
    <w:rsid w:val="00392F67"/>
    <w:rsid w:val="00404416"/>
    <w:rsid w:val="0042154B"/>
    <w:rsid w:val="00421B70"/>
    <w:rsid w:val="004D6C4C"/>
    <w:rsid w:val="004F48A9"/>
    <w:rsid w:val="00543423"/>
    <w:rsid w:val="0055258C"/>
    <w:rsid w:val="00597C9B"/>
    <w:rsid w:val="005D7B7E"/>
    <w:rsid w:val="00602F04"/>
    <w:rsid w:val="007D35C9"/>
    <w:rsid w:val="00871846"/>
    <w:rsid w:val="00892A86"/>
    <w:rsid w:val="008C09C1"/>
    <w:rsid w:val="008E6E71"/>
    <w:rsid w:val="0091769D"/>
    <w:rsid w:val="009A0961"/>
    <w:rsid w:val="00AB3F49"/>
    <w:rsid w:val="00AB6C9B"/>
    <w:rsid w:val="00AD2EEF"/>
    <w:rsid w:val="00B56BD7"/>
    <w:rsid w:val="00BF7A7F"/>
    <w:rsid w:val="00C22126"/>
    <w:rsid w:val="00C26B9D"/>
    <w:rsid w:val="00C72F22"/>
    <w:rsid w:val="00CA4051"/>
    <w:rsid w:val="00CE2B3E"/>
    <w:rsid w:val="00D007D2"/>
    <w:rsid w:val="00D639ED"/>
    <w:rsid w:val="00DA76C5"/>
    <w:rsid w:val="00E22E0B"/>
    <w:rsid w:val="00E5206A"/>
    <w:rsid w:val="00EA2252"/>
    <w:rsid w:val="00F252E2"/>
    <w:rsid w:val="00F61F59"/>
    <w:rsid w:val="00F633C8"/>
    <w:rsid w:val="00F7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737741-434B-494A-BF1A-E29B8A4E7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A09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39"/>
    <w:rsid w:val="009A0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61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1F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egulation.admhma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1391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Собковская С.В.</dc:creator>
  <cp:keywords/>
  <dc:description/>
  <cp:lastModifiedBy>Минич А.А.</cp:lastModifiedBy>
  <cp:revision>2</cp:revision>
  <cp:lastPrinted>2022-03-31T18:31:00Z</cp:lastPrinted>
  <dcterms:created xsi:type="dcterms:W3CDTF">2022-04-05T05:22:00Z</dcterms:created>
  <dcterms:modified xsi:type="dcterms:W3CDTF">2022-04-05T05:22:00Z</dcterms:modified>
</cp:coreProperties>
</file>